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317" w14:textId="77777777" w:rsidR="00287CD7" w:rsidRDefault="00287CD7">
      <w:pPr>
        <w:pStyle w:val="Heading1"/>
        <w:rPr>
          <w:rFonts w:ascii="Copperplate Gothic Light" w:hAnsi="Copperplate Gothic Light"/>
          <w:sz w:val="28"/>
          <w:szCs w:val="28"/>
        </w:rPr>
      </w:pPr>
      <w:bookmarkStart w:id="0" w:name="_GoBack"/>
      <w:bookmarkEnd w:id="0"/>
      <w:r>
        <w:rPr>
          <w:rFonts w:ascii="Copperplate Gothic Light" w:hAnsi="Copperplate Gothic Light"/>
          <w:sz w:val="28"/>
          <w:szCs w:val="28"/>
        </w:rPr>
        <w:t xml:space="preserve">COMM 5085: </w:t>
      </w:r>
      <w:r w:rsidR="007C11FF" w:rsidRPr="003B39FF">
        <w:rPr>
          <w:rFonts w:ascii="Copperplate Gothic Light" w:hAnsi="Copperplate Gothic Light"/>
          <w:sz w:val="28"/>
          <w:szCs w:val="28"/>
        </w:rPr>
        <w:t>Communication</w:t>
      </w:r>
      <w:r w:rsidR="00407C2A">
        <w:rPr>
          <w:rFonts w:ascii="Copperplate Gothic Light" w:hAnsi="Copperplate Gothic Light"/>
          <w:sz w:val="28"/>
          <w:szCs w:val="28"/>
        </w:rPr>
        <w:t xml:space="preserve"> and Pedagogy</w:t>
      </w:r>
    </w:p>
    <w:p w14:paraId="1A6E8AF4" w14:textId="32FF2444" w:rsidR="007C11FF" w:rsidRPr="003B39FF" w:rsidRDefault="002364C9">
      <w:pPr>
        <w:pStyle w:val="Heading1"/>
        <w:rPr>
          <w:rFonts w:ascii="Copperplate Gothic Light" w:hAnsi="Copperplate Gothic Light"/>
          <w:sz w:val="28"/>
          <w:szCs w:val="28"/>
        </w:rPr>
      </w:pPr>
      <w:r>
        <w:rPr>
          <w:rFonts w:ascii="Copperplate Gothic Light" w:hAnsi="Copperplate Gothic Light"/>
          <w:sz w:val="28"/>
          <w:szCs w:val="28"/>
        </w:rPr>
        <w:t>Fall 2018</w:t>
      </w:r>
    </w:p>
    <w:p w14:paraId="1DD58510" w14:textId="77777777" w:rsidR="003B39FF" w:rsidRPr="00335106" w:rsidRDefault="003B39FF">
      <w:pPr>
        <w:rPr>
          <w:rFonts w:ascii="TK Times New Roman" w:hAnsi="TK Times New Roman"/>
        </w:rPr>
      </w:pPr>
    </w:p>
    <w:p w14:paraId="235E8929" w14:textId="77777777" w:rsidR="007A3338" w:rsidRPr="000C7652" w:rsidRDefault="007C11FF" w:rsidP="007A3338">
      <w:r w:rsidRPr="00335106">
        <w:t xml:space="preserve">Instructor: </w:t>
      </w:r>
      <w:r w:rsidR="00461712">
        <w:t>Dr. Karen Anderson</w:t>
      </w:r>
      <w:r w:rsidR="00287CD7">
        <w:t>-Lain</w:t>
      </w:r>
      <w:r w:rsidR="00461712">
        <w:tab/>
      </w:r>
      <w:r w:rsidR="00461712">
        <w:tab/>
      </w:r>
      <w:r w:rsidR="00461712" w:rsidRPr="000C7652">
        <w:t xml:space="preserve">Office: </w:t>
      </w:r>
      <w:r w:rsidR="00445E85" w:rsidRPr="000C7652">
        <w:t>GAB 302</w:t>
      </w:r>
    </w:p>
    <w:p w14:paraId="05458259" w14:textId="23C22555" w:rsidR="000C7652" w:rsidRPr="00533B56" w:rsidRDefault="007C11FF" w:rsidP="007A3338">
      <w:r w:rsidRPr="000C7652">
        <w:t xml:space="preserve">E-mail: </w:t>
      </w:r>
      <w:hyperlink r:id="rId8" w:history="1">
        <w:r w:rsidR="008A27A6" w:rsidRPr="000C7652">
          <w:rPr>
            <w:rStyle w:val="Hyperlink"/>
          </w:rPr>
          <w:t>karen.anderson-lain@unt.edu</w:t>
        </w:r>
      </w:hyperlink>
      <w:r w:rsidRPr="000C7652">
        <w:tab/>
      </w:r>
      <w:r w:rsidR="000C7652" w:rsidRPr="000C7652">
        <w:t xml:space="preserve">Office Hours: </w:t>
      </w:r>
      <w:r w:rsidR="000C7652" w:rsidRPr="000C7652">
        <w:tab/>
      </w:r>
      <w:r w:rsidR="00533B56" w:rsidRPr="00533B56">
        <w:t>Wed. 10:30-Noon</w:t>
      </w:r>
      <w:r w:rsidR="00A77A5E" w:rsidRPr="00533B56">
        <w:t xml:space="preserve"> </w:t>
      </w:r>
    </w:p>
    <w:p w14:paraId="7CC0B545" w14:textId="3E87286B" w:rsidR="001C1FBA" w:rsidRPr="00533B56" w:rsidRDefault="00533B56" w:rsidP="000C7652">
      <w:pPr>
        <w:ind w:left="5040" w:firstLine="720"/>
      </w:pPr>
      <w:r w:rsidRPr="00533B56">
        <w:t>Thurs. 9:30am-11am</w:t>
      </w:r>
    </w:p>
    <w:p w14:paraId="07F70DEF" w14:textId="77777777" w:rsidR="007C11FF" w:rsidRPr="002364C9" w:rsidRDefault="002F6445" w:rsidP="007A3338">
      <w:r w:rsidRPr="00533B56">
        <w:tab/>
      </w:r>
      <w:r w:rsidRPr="00533B56">
        <w:tab/>
      </w:r>
      <w:r w:rsidRPr="00533B56">
        <w:tab/>
      </w:r>
      <w:r w:rsidRPr="00533B56">
        <w:tab/>
      </w:r>
      <w:r w:rsidR="007C11FF" w:rsidRPr="00533B56">
        <w:tab/>
      </w:r>
      <w:r w:rsidR="00335106" w:rsidRPr="00533B56">
        <w:tab/>
      </w:r>
      <w:r w:rsidR="007A3338" w:rsidRPr="00533B56">
        <w:tab/>
      </w:r>
      <w:r w:rsidR="007A3338" w:rsidRPr="00533B56">
        <w:tab/>
        <w:t>And b</w:t>
      </w:r>
      <w:r w:rsidR="007C11FF" w:rsidRPr="00533B56">
        <w:t>y Appointment</w:t>
      </w:r>
      <w:r w:rsidR="007C11FF" w:rsidRPr="002364C9">
        <w:tab/>
        <w:t xml:space="preserve"> </w:t>
      </w:r>
    </w:p>
    <w:p w14:paraId="2BDE32A9" w14:textId="77777777" w:rsidR="007C11FF" w:rsidRDefault="007C11FF">
      <w:pPr>
        <w:jc w:val="center"/>
      </w:pPr>
    </w:p>
    <w:p w14:paraId="064A5703" w14:textId="77777777" w:rsidR="00AC7C46" w:rsidRDefault="00AC7C46" w:rsidP="00AC7C46">
      <w:pPr>
        <w:pStyle w:val="Heading3"/>
        <w:jc w:val="center"/>
        <w:rPr>
          <w:bCs/>
        </w:rPr>
      </w:pPr>
      <w:r>
        <w:rPr>
          <w:bCs/>
        </w:rPr>
        <w:t>Course Description:</w:t>
      </w:r>
    </w:p>
    <w:p w14:paraId="6CF8CADB" w14:textId="77777777" w:rsidR="00AC7C46" w:rsidRDefault="00AC7C46" w:rsidP="00AC7C46">
      <w:r>
        <w:rPr>
          <w:szCs w:val="20"/>
        </w:rPr>
        <w:t xml:space="preserve">Graduate course in pedagogy that addresses philosophical, theoretical and practical issues faced by the beginning college instructor.  </w:t>
      </w:r>
    </w:p>
    <w:p w14:paraId="1F8B1950" w14:textId="77777777" w:rsidR="00AC7C46" w:rsidRDefault="00AC7C46" w:rsidP="00AC7C46">
      <w:pPr>
        <w:ind w:left="720" w:hanging="720"/>
        <w:jc w:val="center"/>
        <w:rPr>
          <w:b/>
          <w:bCs/>
        </w:rPr>
      </w:pPr>
    </w:p>
    <w:p w14:paraId="3656DF51" w14:textId="77777777" w:rsidR="00AC7C46" w:rsidRDefault="00AC7C46" w:rsidP="00AC7C46">
      <w:pPr>
        <w:pStyle w:val="Heading3"/>
        <w:jc w:val="center"/>
      </w:pPr>
      <w:r>
        <w:t>Course Goals and Objectives:</w:t>
      </w:r>
    </w:p>
    <w:p w14:paraId="3DC1E451" w14:textId="77777777" w:rsidR="00AC7C46" w:rsidRDefault="00AC7C46" w:rsidP="00AC7C46">
      <w:pPr>
        <w:rPr>
          <w:szCs w:val="20"/>
        </w:rPr>
      </w:pPr>
      <w:r>
        <w:rPr>
          <w:szCs w:val="20"/>
        </w:rPr>
        <w:t>The primary goal of this course is to provide instructional training and support for first year college instructors.  This course explores a combination of philosophical, theoretical and practical issues experienced by first year college instructors.  Thus, the following specific objectives will be achieved in this course:</w:t>
      </w:r>
    </w:p>
    <w:p w14:paraId="5260D29D" w14:textId="77777777" w:rsidR="00AC7C46" w:rsidRDefault="00AC7C46" w:rsidP="00AC7C46">
      <w:pPr>
        <w:numPr>
          <w:ilvl w:val="0"/>
          <w:numId w:val="1"/>
        </w:numPr>
        <w:rPr>
          <w:szCs w:val="20"/>
        </w:rPr>
      </w:pPr>
      <w:r>
        <w:rPr>
          <w:szCs w:val="20"/>
        </w:rPr>
        <w:t>Gain an understanding of students’ attitudes, behaviors, and motives.</w:t>
      </w:r>
    </w:p>
    <w:p w14:paraId="677CAD0C" w14:textId="77777777" w:rsidR="00AC7C46" w:rsidRDefault="00AC7C46" w:rsidP="00AC7C46">
      <w:pPr>
        <w:numPr>
          <w:ilvl w:val="0"/>
          <w:numId w:val="1"/>
        </w:numPr>
        <w:rPr>
          <w:szCs w:val="20"/>
        </w:rPr>
      </w:pPr>
      <w:r>
        <w:rPr>
          <w:szCs w:val="20"/>
        </w:rPr>
        <w:t xml:space="preserve">Enhance teaching behaviors through clarity, immediacy, and communicator style.  </w:t>
      </w:r>
    </w:p>
    <w:p w14:paraId="3507814C" w14:textId="77777777" w:rsidR="00AC7C46" w:rsidRDefault="00AC7C46" w:rsidP="00AC7C46">
      <w:pPr>
        <w:numPr>
          <w:ilvl w:val="0"/>
          <w:numId w:val="1"/>
        </w:numPr>
        <w:rPr>
          <w:szCs w:val="20"/>
        </w:rPr>
      </w:pPr>
      <w:r>
        <w:rPr>
          <w:szCs w:val="20"/>
        </w:rPr>
        <w:t>Move from theoretical to applied—putting theory into practice.</w:t>
      </w:r>
    </w:p>
    <w:p w14:paraId="7BF81593" w14:textId="77777777" w:rsidR="00AC7C46" w:rsidRDefault="00AC7C46" w:rsidP="00AC7C46">
      <w:pPr>
        <w:numPr>
          <w:ilvl w:val="0"/>
          <w:numId w:val="1"/>
        </w:numPr>
        <w:rPr>
          <w:szCs w:val="20"/>
        </w:rPr>
      </w:pPr>
      <w:r>
        <w:rPr>
          <w:szCs w:val="20"/>
        </w:rPr>
        <w:t>Develop a reflective understanding of your identity as an instructor.</w:t>
      </w:r>
    </w:p>
    <w:p w14:paraId="7760A7DA" w14:textId="77777777" w:rsidR="00AC7C46" w:rsidRDefault="00AC7C46" w:rsidP="00AC7C46">
      <w:pPr>
        <w:numPr>
          <w:ilvl w:val="0"/>
          <w:numId w:val="1"/>
        </w:numPr>
        <w:rPr>
          <w:szCs w:val="20"/>
        </w:rPr>
      </w:pPr>
      <w:r>
        <w:rPr>
          <w:szCs w:val="20"/>
        </w:rPr>
        <w:t>Develop a philosophical approach to teaching.</w:t>
      </w:r>
    </w:p>
    <w:p w14:paraId="52145559" w14:textId="77777777" w:rsidR="00AC7C46" w:rsidRDefault="00AC7C46">
      <w:pPr>
        <w:jc w:val="center"/>
        <w:rPr>
          <w:b/>
        </w:rPr>
      </w:pPr>
    </w:p>
    <w:p w14:paraId="711B1A9C" w14:textId="77777777" w:rsidR="007C11FF" w:rsidRDefault="007C11FF">
      <w:pPr>
        <w:jc w:val="center"/>
        <w:rPr>
          <w:b/>
        </w:rPr>
      </w:pPr>
      <w:r>
        <w:rPr>
          <w:b/>
        </w:rPr>
        <w:t>Required Texts and Materials:</w:t>
      </w:r>
    </w:p>
    <w:p w14:paraId="37D8C65D" w14:textId="77777777" w:rsidR="00DC76D9" w:rsidRDefault="00DC76D9" w:rsidP="00E34C86">
      <w:pPr>
        <w:pStyle w:val="ListBullet"/>
        <w:numPr>
          <w:ilvl w:val="0"/>
          <w:numId w:val="0"/>
        </w:numPr>
        <w:ind w:left="720" w:hanging="720"/>
      </w:pPr>
    </w:p>
    <w:p w14:paraId="32A853C8" w14:textId="3152B229" w:rsidR="001C5543" w:rsidRDefault="001C5543" w:rsidP="001C5543">
      <w:pPr>
        <w:pStyle w:val="ListBullet"/>
        <w:numPr>
          <w:ilvl w:val="0"/>
          <w:numId w:val="0"/>
        </w:numPr>
        <w:ind w:left="720" w:hanging="720"/>
      </w:pPr>
      <w:r>
        <w:t>Bain (We began our discussion of this book during the TA orientation and training for the department. A copy was provided to the TAs).</w:t>
      </w:r>
    </w:p>
    <w:p w14:paraId="7EA2FF1D" w14:textId="77777777" w:rsidR="001C5543" w:rsidRDefault="001C5543" w:rsidP="00DC76D9">
      <w:pPr>
        <w:pStyle w:val="ListBullet"/>
        <w:numPr>
          <w:ilvl w:val="0"/>
          <w:numId w:val="0"/>
        </w:numPr>
        <w:ind w:left="720" w:hanging="720"/>
      </w:pPr>
    </w:p>
    <w:p w14:paraId="123EA2A6" w14:textId="77777777" w:rsidR="00DC76D9" w:rsidRDefault="00DC76D9" w:rsidP="00DC76D9">
      <w:pPr>
        <w:pStyle w:val="ListBullet"/>
        <w:numPr>
          <w:ilvl w:val="0"/>
          <w:numId w:val="0"/>
        </w:numPr>
        <w:ind w:left="720" w:hanging="720"/>
      </w:pPr>
      <w:r>
        <w:t xml:space="preserve">Barkley, E. F. (2010). </w:t>
      </w:r>
      <w:r w:rsidRPr="00F50C46">
        <w:rPr>
          <w:i/>
        </w:rPr>
        <w:t>Student Engagement Techniques: A Handbook for College Faculty</w:t>
      </w:r>
      <w:r>
        <w:t xml:space="preserve">. San Francisco: Jossey-Bass.  </w:t>
      </w:r>
    </w:p>
    <w:p w14:paraId="07F26B03" w14:textId="77777777" w:rsidR="00DC76D9" w:rsidRDefault="00DC76D9" w:rsidP="00E34C86">
      <w:pPr>
        <w:pStyle w:val="ListBullet"/>
        <w:numPr>
          <w:ilvl w:val="0"/>
          <w:numId w:val="0"/>
        </w:numPr>
        <w:ind w:left="720" w:hanging="720"/>
      </w:pPr>
    </w:p>
    <w:p w14:paraId="7A00081C" w14:textId="4E21E51C" w:rsidR="00E34C86" w:rsidRDefault="00CB288A" w:rsidP="00E34C86">
      <w:pPr>
        <w:pStyle w:val="ListBullet"/>
        <w:numPr>
          <w:ilvl w:val="0"/>
          <w:numId w:val="0"/>
        </w:numPr>
        <w:ind w:left="720" w:hanging="720"/>
      </w:pPr>
      <w:r>
        <w:t>Dannels, D. P. (2015</w:t>
      </w:r>
      <w:r w:rsidR="00E34C86">
        <w:t xml:space="preserve">). </w:t>
      </w:r>
      <w:r>
        <w:rPr>
          <w:i/>
        </w:rPr>
        <w:t>8 essential questions teachers ask: A guidebook for communicating with students.</w:t>
      </w:r>
      <w:r>
        <w:t xml:space="preserve"> New York: Oxford University Press</w:t>
      </w:r>
      <w:r w:rsidR="00E34C86">
        <w:t xml:space="preserve">. </w:t>
      </w:r>
    </w:p>
    <w:p w14:paraId="6E4418F3" w14:textId="77777777" w:rsidR="00E34C86" w:rsidRDefault="00E34C86" w:rsidP="00D30E75"/>
    <w:p w14:paraId="457E0901" w14:textId="77777777" w:rsidR="007C11FF" w:rsidRDefault="007C11FF" w:rsidP="00D30E75">
      <w:r>
        <w:t xml:space="preserve">Dewey, </w:t>
      </w:r>
      <w:r w:rsidR="008A27A6">
        <w:t xml:space="preserve">J.  (1938). </w:t>
      </w:r>
      <w:r w:rsidR="00641F21" w:rsidRPr="00641F21">
        <w:rPr>
          <w:i/>
        </w:rPr>
        <w:t>Experience and education</w:t>
      </w:r>
      <w:r w:rsidR="00641F21">
        <w:t>.  New York: Collier.</w:t>
      </w:r>
    </w:p>
    <w:p w14:paraId="0F2C4668" w14:textId="77777777" w:rsidR="00D30E75" w:rsidRDefault="00D30E75" w:rsidP="00D30E75"/>
    <w:p w14:paraId="3095AB7F" w14:textId="77777777" w:rsidR="00641F21" w:rsidRDefault="00641F21" w:rsidP="00D30E75">
      <w:pPr>
        <w:ind w:left="720" w:hanging="720"/>
      </w:pPr>
      <w:r w:rsidRPr="00F65C9E">
        <w:rPr>
          <w:lang w:val="de-DE"/>
        </w:rPr>
        <w:t>Fassett, D</w:t>
      </w:r>
      <w:r w:rsidR="00E34C86">
        <w:rPr>
          <w:lang w:val="de-DE"/>
        </w:rPr>
        <w:t xml:space="preserve">. L., &amp; Warren, J. T. </w:t>
      </w:r>
      <w:r w:rsidR="007A3338">
        <w:t xml:space="preserve">(2007). </w:t>
      </w:r>
      <w:r w:rsidRPr="00641F21">
        <w:rPr>
          <w:i/>
        </w:rPr>
        <w:t>Critical communication pedagogy</w:t>
      </w:r>
      <w:r w:rsidR="00E34C86">
        <w:t xml:space="preserve">. Thousand Oaks, CA: </w:t>
      </w:r>
      <w:r>
        <w:t>Sage.</w:t>
      </w:r>
    </w:p>
    <w:p w14:paraId="78E0E4F3" w14:textId="77777777" w:rsidR="00D30E75" w:rsidRDefault="00D30E75" w:rsidP="00D30E75">
      <w:pPr>
        <w:ind w:left="720" w:hanging="720"/>
      </w:pPr>
    </w:p>
    <w:p w14:paraId="66BC38DC" w14:textId="77777777" w:rsidR="00F65C9E" w:rsidRDefault="00F65C9E" w:rsidP="00D30E75">
      <w:pPr>
        <w:ind w:left="720" w:hanging="720"/>
      </w:pPr>
      <w:r>
        <w:t xml:space="preserve">Fish, S. (2008). </w:t>
      </w:r>
      <w:r w:rsidRPr="00F65C9E">
        <w:rPr>
          <w:i/>
        </w:rPr>
        <w:t>Save the world on your own time</w:t>
      </w:r>
      <w:r>
        <w:t>. New York: Oxford.</w:t>
      </w:r>
    </w:p>
    <w:p w14:paraId="5DDE300E" w14:textId="77777777" w:rsidR="00F65C9E" w:rsidRDefault="00F65C9E" w:rsidP="00D30E75">
      <w:pPr>
        <w:ind w:left="720" w:hanging="720"/>
      </w:pPr>
    </w:p>
    <w:p w14:paraId="2FE664A6" w14:textId="77777777" w:rsidR="004A7313" w:rsidRDefault="007A3338" w:rsidP="00D30E75">
      <w:pPr>
        <w:ind w:left="720" w:hanging="720"/>
      </w:pPr>
      <w:r>
        <w:t>Freire, P.  (</w:t>
      </w:r>
      <w:r w:rsidR="001C1FBA">
        <w:t>1970/</w:t>
      </w:r>
      <w:r>
        <w:t xml:space="preserve">2000). </w:t>
      </w:r>
      <w:r w:rsidR="004A7313" w:rsidRPr="004A7313">
        <w:rPr>
          <w:i/>
        </w:rPr>
        <w:t>Pedagogy of the oppressed:  30</w:t>
      </w:r>
      <w:r w:rsidR="004A7313" w:rsidRPr="004A7313">
        <w:rPr>
          <w:i/>
          <w:vertAlign w:val="superscript"/>
        </w:rPr>
        <w:t>th</w:t>
      </w:r>
      <w:r w:rsidR="004A7313" w:rsidRPr="004A7313">
        <w:rPr>
          <w:i/>
        </w:rPr>
        <w:t xml:space="preserve"> Anniversary Edition</w:t>
      </w:r>
      <w:r w:rsidR="004A7313">
        <w:t>.  New York:  Continuum.</w:t>
      </w:r>
    </w:p>
    <w:p w14:paraId="34B00CCC" w14:textId="77777777" w:rsidR="004A7313" w:rsidRDefault="004A7313" w:rsidP="00D30E75">
      <w:pPr>
        <w:ind w:left="720" w:hanging="720"/>
      </w:pPr>
    </w:p>
    <w:p w14:paraId="60E7B570" w14:textId="77777777" w:rsidR="00D30E75" w:rsidRDefault="007A3338" w:rsidP="00D30E75">
      <w:pPr>
        <w:ind w:left="720" w:hanging="720"/>
      </w:pPr>
      <w:r>
        <w:t xml:space="preserve">hooks, b.  (1994). </w:t>
      </w:r>
      <w:r w:rsidR="00D30E75" w:rsidRPr="00D30E75">
        <w:rPr>
          <w:i/>
        </w:rPr>
        <w:t>Teaching to transgress:  Education as the practice of freedom</w:t>
      </w:r>
      <w:r w:rsidR="00D30E75">
        <w:t>.  New York:  Routledge.</w:t>
      </w:r>
    </w:p>
    <w:p w14:paraId="342886E5" w14:textId="77777777" w:rsidR="0071442F" w:rsidRDefault="0071442F" w:rsidP="00D30E75">
      <w:pPr>
        <w:ind w:left="720" w:hanging="720"/>
      </w:pPr>
    </w:p>
    <w:p w14:paraId="51919943" w14:textId="62267473" w:rsidR="001C1FBA" w:rsidRDefault="001C1FBA" w:rsidP="00533B56">
      <w:pPr>
        <w:ind w:left="720" w:hanging="720"/>
      </w:pPr>
      <w:r>
        <w:t xml:space="preserve">Palmer, P. J. (1998/2007). </w:t>
      </w:r>
      <w:r w:rsidRPr="001C1FBA">
        <w:rPr>
          <w:i/>
        </w:rPr>
        <w:t>The courage to teach: Exploring the inner landscape of a teacher’s life</w:t>
      </w:r>
      <w:r>
        <w:t>. San Francisco: Wiley &amp; Sons.</w:t>
      </w:r>
    </w:p>
    <w:p w14:paraId="59B184F1" w14:textId="15219F23" w:rsidR="007C11FF" w:rsidRDefault="0071442F" w:rsidP="00D30E75">
      <w:r>
        <w:lastRenderedPageBreak/>
        <w:t xml:space="preserve">Additional </w:t>
      </w:r>
      <w:r w:rsidR="007C11FF">
        <w:t>Course Reading</w:t>
      </w:r>
      <w:r>
        <w:t xml:space="preserve">s will be </w:t>
      </w:r>
      <w:r w:rsidR="007C11FF">
        <w:t>provided</w:t>
      </w:r>
      <w:r w:rsidR="0031779E">
        <w:t xml:space="preserve"> on Canvas</w:t>
      </w:r>
      <w:r w:rsidR="007C11FF">
        <w:t xml:space="preserve">. </w:t>
      </w:r>
    </w:p>
    <w:p w14:paraId="393D15FD" w14:textId="77777777" w:rsidR="00EB5806" w:rsidRDefault="00EB5806" w:rsidP="002364C9"/>
    <w:p w14:paraId="77815D1A" w14:textId="77777777" w:rsidR="007C11FF" w:rsidRDefault="007C11FF" w:rsidP="00DC76D9">
      <w:pPr>
        <w:ind w:right="-720"/>
        <w:jc w:val="center"/>
        <w:rPr>
          <w:b/>
        </w:rPr>
      </w:pPr>
      <w:r>
        <w:rPr>
          <w:b/>
        </w:rPr>
        <w:t>Course Policies:</w:t>
      </w:r>
    </w:p>
    <w:p w14:paraId="38DDB89D" w14:textId="77777777" w:rsidR="008B7D7C" w:rsidRDefault="008B7D7C" w:rsidP="008B7D7C">
      <w:pPr>
        <w:ind w:right="-720"/>
        <w:rPr>
          <w:b/>
        </w:rPr>
      </w:pPr>
    </w:p>
    <w:p w14:paraId="2D0036C7" w14:textId="77777777" w:rsidR="00942B9A" w:rsidRDefault="00942B9A" w:rsidP="00942B9A">
      <w:pPr>
        <w:ind w:right="-720"/>
        <w:rPr>
          <w:b/>
        </w:rPr>
      </w:pPr>
      <w:r>
        <w:rPr>
          <w:b/>
        </w:rPr>
        <w:t>Class Attendance and Participation</w:t>
      </w:r>
    </w:p>
    <w:p w14:paraId="7C423EAA" w14:textId="77777777" w:rsidR="00942B9A" w:rsidRPr="0040399D" w:rsidRDefault="00942B9A" w:rsidP="00942B9A">
      <w:pPr>
        <w:ind w:right="-720"/>
        <w:rPr>
          <w:i/>
        </w:rPr>
      </w:pPr>
      <w:r>
        <w:t xml:space="preserve">Attendance and participation is required in graduate courses.  In order to be successful in this course you will need to come to class prepared, readings completed, and ready to engage in discussion.  Discussion will be the primary means in which information is processed. If you are absent you should contact the instructor immediately (and preferably in advance).  Each class period missed reflects a week of course material and a discussion that cannot be made up. </w:t>
      </w:r>
      <w:r w:rsidRPr="0040399D">
        <w:rPr>
          <w:i/>
        </w:rPr>
        <w:t xml:space="preserve">Thus, the instructor may take a half letter grade deduction (50 points of final grade) for each class period missed. </w:t>
      </w:r>
    </w:p>
    <w:p w14:paraId="146AFFD0" w14:textId="77777777" w:rsidR="00942B9A" w:rsidRDefault="00942B9A" w:rsidP="008B7D7C">
      <w:pPr>
        <w:ind w:right="-720"/>
        <w:rPr>
          <w:b/>
        </w:rPr>
      </w:pPr>
    </w:p>
    <w:p w14:paraId="0160637A" w14:textId="57D28BE1" w:rsidR="00DA3E42" w:rsidRPr="00D70927" w:rsidRDefault="00DA3E42" w:rsidP="00DA3E42">
      <w:pPr>
        <w:rPr>
          <w:rFonts w:ascii="Garamond" w:hAnsi="Garamond"/>
        </w:rPr>
      </w:pPr>
      <w:r>
        <w:rPr>
          <w:rFonts w:ascii="Garamond" w:hAnsi="Garamond"/>
          <w:b/>
          <w:bCs/>
        </w:rPr>
        <w:t>A</w:t>
      </w:r>
      <w:r w:rsidRPr="00D70927">
        <w:rPr>
          <w:rFonts w:ascii="Garamond" w:hAnsi="Garamond"/>
          <w:b/>
          <w:bCs/>
        </w:rPr>
        <w:t>ccess Policy</w:t>
      </w:r>
    </w:p>
    <w:p w14:paraId="69D4F50B" w14:textId="77777777" w:rsidR="00DA3E42" w:rsidRPr="00D70927" w:rsidRDefault="00DA3E42" w:rsidP="00DA3E42">
      <w:pPr>
        <w:rPr>
          <w:rFonts w:ascii="Garamond" w:hAnsi="Garamond"/>
        </w:rPr>
      </w:pPr>
      <w:r w:rsidRPr="00D70927">
        <w:rPr>
          <w:rFonts w:ascii="Garamond" w:hAnsi="Garamond"/>
        </w:rPr>
        <w:t xml:space="preserve">We will cooperate fully with the University’s Office of Disability Accommodation to provide reasonable accommodation to students who require help.  </w:t>
      </w:r>
      <w:r w:rsidRPr="00D70927">
        <w:rPr>
          <w:rFonts w:ascii="Garamond" w:hAnsi="Garamond"/>
          <w:b/>
        </w:rPr>
        <w:t>Students who wish to self-identify should register with the ODA no later than the second day of class.</w:t>
      </w:r>
      <w:r w:rsidRPr="00D70927">
        <w:rPr>
          <w:rFonts w:ascii="Garamond" w:hAnsi="Garamond"/>
        </w:rPr>
        <w:t xml:space="preserve">  </w:t>
      </w:r>
    </w:p>
    <w:p w14:paraId="29C989E7" w14:textId="77777777" w:rsidR="00DA3E42" w:rsidRPr="00D70927" w:rsidRDefault="00DA3E42" w:rsidP="00DA3E42">
      <w:pPr>
        <w:rPr>
          <w:rFonts w:ascii="Garamond" w:hAnsi="Garamond"/>
        </w:rPr>
      </w:pPr>
    </w:p>
    <w:p w14:paraId="33BC3F3B" w14:textId="77777777" w:rsidR="00DA3E42" w:rsidRPr="00D70927" w:rsidRDefault="00DA3E42" w:rsidP="00DA3E42">
      <w:pPr>
        <w:rPr>
          <w:rFonts w:ascii="Garamond" w:hAnsi="Garamond"/>
          <w:i/>
        </w:rPr>
      </w:pPr>
      <w:r w:rsidRPr="00D70927">
        <w:rPr>
          <w:rStyle w:val="Emphasis"/>
          <w:rFonts w:ascii="Garamond" w:hAnsi="Garamond"/>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9" w:history="1">
        <w:r w:rsidRPr="00D70927">
          <w:rPr>
            <w:rStyle w:val="Hyperlink"/>
            <w:rFonts w:ascii="Garamond" w:hAnsi="Garamond"/>
            <w:i/>
            <w:iCs/>
          </w:rPr>
          <w:t>http://www.unt.edu/oda</w:t>
        </w:r>
      </w:hyperlink>
      <w:r w:rsidRPr="00D70927">
        <w:rPr>
          <w:rStyle w:val="Emphasis"/>
          <w:rFonts w:ascii="Garamond" w:hAnsi="Garamond"/>
        </w:rPr>
        <w:t>. You may also contact them by phone at </w:t>
      </w:r>
      <w:hyperlink r:id="rId10" w:history="1">
        <w:r w:rsidRPr="00D70927">
          <w:rPr>
            <w:rStyle w:val="Hyperlink"/>
            <w:rFonts w:ascii="Garamond" w:hAnsi="Garamond"/>
            <w:i/>
            <w:iCs/>
          </w:rPr>
          <w:t>940.565.4323</w:t>
        </w:r>
      </w:hyperlink>
      <w:r w:rsidRPr="00D70927">
        <w:rPr>
          <w:rStyle w:val="Emphasis"/>
          <w:rFonts w:ascii="Garamond" w:hAnsi="Garamond"/>
        </w:rPr>
        <w:t>.</w:t>
      </w:r>
    </w:p>
    <w:p w14:paraId="3BAC34E4" w14:textId="77777777" w:rsidR="007C11FF" w:rsidRDefault="007C11FF">
      <w:pPr>
        <w:ind w:right="-720"/>
        <w:rPr>
          <w:b/>
          <w:bCs/>
        </w:rPr>
      </w:pPr>
    </w:p>
    <w:p w14:paraId="5875E1FF" w14:textId="77777777" w:rsidR="007C11FF" w:rsidRPr="0062296E" w:rsidRDefault="007C11FF">
      <w:pPr>
        <w:ind w:right="-720"/>
        <w:rPr>
          <w:b/>
          <w:bCs/>
        </w:rPr>
      </w:pPr>
      <w:r w:rsidRPr="0062296E">
        <w:rPr>
          <w:b/>
          <w:bCs/>
        </w:rPr>
        <w:t>Firearms Policy</w:t>
      </w:r>
    </w:p>
    <w:p w14:paraId="0FB37F64" w14:textId="77777777" w:rsidR="0062296E" w:rsidRPr="00D70927" w:rsidRDefault="0062296E" w:rsidP="0062296E">
      <w:pPr>
        <w:ind w:right="-720"/>
        <w:rPr>
          <w:rFonts w:ascii="Garamond" w:hAnsi="Garamond"/>
          <w:b/>
        </w:rPr>
      </w:pPr>
      <w:r>
        <w:t xml:space="preserve">The University of North Texas is committed to providing a safe environment for students, faculty, staff, and visitors, and to respecting the right of individuals who are licensed to carry a handgun where permitted by law. Individuals who are licensed to carry may do so on campus premises except in locations and at Activities prohibited by law or by this policy. Open carry is NOT permitted. See 04.001 Carrying of Concealed Handguns on Campus policy for more details. </w:t>
      </w:r>
    </w:p>
    <w:p w14:paraId="6F48A9DD" w14:textId="77777777" w:rsidR="007C11FF" w:rsidRDefault="007C11FF">
      <w:pPr>
        <w:ind w:right="-720"/>
        <w:rPr>
          <w:b/>
          <w:bCs/>
        </w:rPr>
      </w:pPr>
    </w:p>
    <w:p w14:paraId="51A97CE5" w14:textId="77777777" w:rsidR="007C11FF" w:rsidRDefault="007C11FF">
      <w:pPr>
        <w:ind w:right="-720"/>
        <w:rPr>
          <w:b/>
          <w:bCs/>
        </w:rPr>
      </w:pPr>
      <w:r>
        <w:rPr>
          <w:b/>
          <w:bCs/>
        </w:rPr>
        <w:t>Extra Credit</w:t>
      </w:r>
    </w:p>
    <w:p w14:paraId="6E292F89" w14:textId="77777777" w:rsidR="007C11FF" w:rsidRDefault="007C11FF">
      <w:pPr>
        <w:ind w:right="-720"/>
      </w:pPr>
      <w:r>
        <w:t>Extra Credit will not be offered in this course.</w:t>
      </w:r>
    </w:p>
    <w:p w14:paraId="3D118C83" w14:textId="77777777" w:rsidR="00E3122B" w:rsidRDefault="00E3122B">
      <w:pPr>
        <w:ind w:right="-720"/>
      </w:pPr>
    </w:p>
    <w:p w14:paraId="65484D3D" w14:textId="77777777" w:rsidR="00E3122B" w:rsidRDefault="00E3122B" w:rsidP="00E3122B">
      <w:pPr>
        <w:ind w:right="-720"/>
        <w:rPr>
          <w:b/>
        </w:rPr>
      </w:pPr>
      <w:r w:rsidRPr="00AE2691">
        <w:rPr>
          <w:b/>
        </w:rPr>
        <w:t>COMM Library Copier Use Policy</w:t>
      </w:r>
      <w:r>
        <w:br/>
        <w:t>Students conducting research in the Communication Studies Library associated with departmental coursework have access to a printer/photocopier located in the office adjacent to the library.  We encourage students to make use of this resource to print research accessed online in the library or to copy essays from any of the department’s holdings.  Students may not use this resource for other purposes, such as printing courses assignments, class notes, scripts, etc. Students who use the copier for uses other than those outlined above will lose copying privileges.</w:t>
      </w:r>
    </w:p>
    <w:p w14:paraId="21C7FA39" w14:textId="77777777" w:rsidR="007C11FF" w:rsidRDefault="007C11FF">
      <w:pPr>
        <w:ind w:right="-720"/>
        <w:rPr>
          <w:b/>
        </w:rPr>
      </w:pPr>
    </w:p>
    <w:p w14:paraId="0FD7271D" w14:textId="77777777" w:rsidR="007C11FF" w:rsidRDefault="007C11FF">
      <w:pPr>
        <w:ind w:right="-720"/>
        <w:rPr>
          <w:b/>
        </w:rPr>
      </w:pPr>
      <w:r>
        <w:rPr>
          <w:b/>
        </w:rPr>
        <w:t>Handing in Work</w:t>
      </w:r>
    </w:p>
    <w:p w14:paraId="4C04452C" w14:textId="77777777" w:rsidR="007C11FF" w:rsidRDefault="007C11FF">
      <w:pPr>
        <w:ind w:right="-720"/>
        <w:rPr>
          <w:b/>
        </w:rPr>
      </w:pPr>
      <w:r>
        <w:t xml:space="preserve">All written assignments must be </w:t>
      </w:r>
      <w:r>
        <w:rPr>
          <w:b/>
        </w:rPr>
        <w:t xml:space="preserve">typed </w:t>
      </w:r>
      <w:r>
        <w:t xml:space="preserve">and </w:t>
      </w:r>
      <w:r>
        <w:rPr>
          <w:b/>
        </w:rPr>
        <w:t>double-spaced</w:t>
      </w:r>
      <w:r>
        <w:t xml:space="preserve"> unless otherwise specified.  </w:t>
      </w:r>
      <w:r>
        <w:rPr>
          <w:b/>
        </w:rPr>
        <w:t xml:space="preserve">Assignments, which do not follow these guidelines, will not be graded.  </w:t>
      </w:r>
      <w:r>
        <w:t xml:space="preserve">Page length guidelines are based on 12 point Times New Roman Font 1 inch margins expectation (So if you want to use Courier New add a few pages to the requirements). </w:t>
      </w:r>
      <w:r w:rsidR="00F8779D">
        <w:t xml:space="preserve">Please include a cover page in APA style for all written assignments (except Blog). </w:t>
      </w:r>
      <w:r>
        <w:t>Think hard about self-presentation and impression formation as you put together your assignments.</w:t>
      </w:r>
      <w:r w:rsidR="008548FB">
        <w:t xml:space="preserve">  </w:t>
      </w:r>
      <w:r>
        <w:t xml:space="preserve">  </w:t>
      </w:r>
    </w:p>
    <w:p w14:paraId="5ADE8751" w14:textId="77777777" w:rsidR="00D537E9" w:rsidRDefault="00D537E9" w:rsidP="00D537E9">
      <w:pPr>
        <w:ind w:right="-720"/>
        <w:rPr>
          <w:b/>
        </w:rPr>
      </w:pPr>
    </w:p>
    <w:p w14:paraId="70866DE2" w14:textId="77777777" w:rsidR="00D537E9" w:rsidRDefault="00D537E9" w:rsidP="00D537E9">
      <w:pPr>
        <w:ind w:right="-720"/>
        <w:rPr>
          <w:b/>
        </w:rPr>
      </w:pPr>
      <w:r>
        <w:rPr>
          <w:b/>
        </w:rPr>
        <w:t xml:space="preserve">Late Work </w:t>
      </w:r>
    </w:p>
    <w:p w14:paraId="70327C19" w14:textId="30CDE92A" w:rsidR="00D537E9" w:rsidRDefault="00D537E9" w:rsidP="00D537E9">
      <w:pPr>
        <w:ind w:right="-720"/>
        <w:rPr>
          <w:b/>
        </w:rPr>
      </w:pPr>
      <w:r>
        <w:rPr>
          <w:bCs/>
        </w:rPr>
        <w:t xml:space="preserve">Each student has an automatic extension of </w:t>
      </w:r>
      <w:r w:rsidRPr="002F6445">
        <w:rPr>
          <w:b/>
          <w:bCs/>
        </w:rPr>
        <w:t>48 hours</w:t>
      </w:r>
      <w:r>
        <w:rPr>
          <w:bCs/>
        </w:rPr>
        <w:t xml:space="preserve"> on assignments</w:t>
      </w:r>
      <w:r w:rsidR="0031779E">
        <w:rPr>
          <w:bCs/>
        </w:rPr>
        <w:t xml:space="preserve"> (except weekly discussion questions)</w:t>
      </w:r>
      <w:r>
        <w:rPr>
          <w:bCs/>
        </w:rPr>
        <w:t xml:space="preserve">.  Thus, if the assignment is due on </w:t>
      </w:r>
      <w:r w:rsidR="002F6445">
        <w:rPr>
          <w:bCs/>
        </w:rPr>
        <w:t>T</w:t>
      </w:r>
      <w:r w:rsidR="001C1FBA">
        <w:rPr>
          <w:bCs/>
        </w:rPr>
        <w:t>uesday</w:t>
      </w:r>
      <w:r w:rsidRPr="002F6445">
        <w:rPr>
          <w:bCs/>
        </w:rPr>
        <w:t xml:space="preserve"> at 6pm you can turn it</w:t>
      </w:r>
      <w:r w:rsidR="002F6445">
        <w:rPr>
          <w:bCs/>
        </w:rPr>
        <w:t xml:space="preserve"> in without penalty by </w:t>
      </w:r>
      <w:r w:rsidR="001C1FBA">
        <w:rPr>
          <w:bCs/>
        </w:rPr>
        <w:t>Thursday</w:t>
      </w:r>
      <w:r w:rsidRPr="002F6445">
        <w:rPr>
          <w:bCs/>
        </w:rPr>
        <w:t xml:space="preserve"> at 6pm.  If you turn it in after the automatic extension you will receive a zero for the assignment.  No other extensions will be con</w:t>
      </w:r>
      <w:r>
        <w:rPr>
          <w:bCs/>
        </w:rPr>
        <w:t>sidered.  Thi</w:t>
      </w:r>
      <w:r w:rsidR="0071442F">
        <w:rPr>
          <w:bCs/>
        </w:rPr>
        <w:t xml:space="preserve">s is to help keep us on track. </w:t>
      </w:r>
    </w:p>
    <w:p w14:paraId="5BCFB4CE" w14:textId="77777777" w:rsidR="00EB5806" w:rsidRDefault="00EB5806">
      <w:pPr>
        <w:ind w:right="-720"/>
        <w:rPr>
          <w:b/>
          <w:bCs/>
        </w:rPr>
      </w:pPr>
    </w:p>
    <w:p w14:paraId="4A582810" w14:textId="77777777" w:rsidR="007C11FF" w:rsidRDefault="004A7313">
      <w:pPr>
        <w:ind w:right="-720"/>
        <w:rPr>
          <w:b/>
          <w:bCs/>
        </w:rPr>
      </w:pPr>
      <w:r>
        <w:rPr>
          <w:b/>
          <w:bCs/>
        </w:rPr>
        <w:t>P</w:t>
      </w:r>
      <w:r w:rsidR="007C11FF">
        <w:rPr>
          <w:b/>
          <w:bCs/>
        </w:rPr>
        <w:t>olicy on Incompletes</w:t>
      </w:r>
    </w:p>
    <w:p w14:paraId="3305D6DD" w14:textId="77777777" w:rsidR="007C11FF" w:rsidRDefault="007C11FF">
      <w:pPr>
        <w:ind w:right="-720"/>
      </w:pPr>
      <w:r>
        <w:t xml:space="preserve">An “Incomplete” will be award only in cases where 75% of the coursework has been completed AND the grade is warranted by an excuse (e.g., medical, military).  Inability to complete coursework in a timely fashion does not constitute an acceptable reason for requesting or receiving an incomplete.  </w:t>
      </w:r>
    </w:p>
    <w:p w14:paraId="0210A917" w14:textId="77777777" w:rsidR="007C11FF" w:rsidRDefault="007C11FF">
      <w:pPr>
        <w:ind w:right="-720"/>
      </w:pPr>
    </w:p>
    <w:p w14:paraId="4D4B5DF2" w14:textId="3D5127CF" w:rsidR="00E3122B" w:rsidRDefault="00AD75C1" w:rsidP="00942B9A">
      <w:pPr>
        <w:pStyle w:val="PlainText"/>
        <w:rPr>
          <w:rFonts w:ascii="Times New Roman" w:hAnsi="Times New Roman"/>
          <w:b/>
          <w:sz w:val="24"/>
          <w:szCs w:val="24"/>
        </w:rPr>
      </w:pPr>
      <w:r w:rsidRPr="0062296E">
        <w:rPr>
          <w:rFonts w:ascii="Times New Roman" w:hAnsi="Times New Roman"/>
          <w:b/>
          <w:sz w:val="24"/>
          <w:szCs w:val="24"/>
        </w:rPr>
        <w:t>SPOT</w:t>
      </w:r>
      <w:r w:rsidR="0062296E">
        <w:rPr>
          <w:rFonts w:ascii="Times New Roman" w:hAnsi="Times New Roman"/>
          <w:b/>
          <w:sz w:val="24"/>
          <w:szCs w:val="24"/>
        </w:rPr>
        <w:t xml:space="preserve"> Evaluations</w:t>
      </w:r>
    </w:p>
    <w:p w14:paraId="6D710038" w14:textId="77777777" w:rsidR="0062296E" w:rsidRPr="00D70927" w:rsidRDefault="0062296E" w:rsidP="0062296E">
      <w:pPr>
        <w:rPr>
          <w:rFonts w:ascii="Garamond" w:hAnsi="Garamond"/>
        </w:rPr>
      </w:pPr>
      <w:r w:rsidRPr="00D70927">
        <w:rPr>
          <w:rFonts w:ascii="Garamond" w:hAnsi="Garamond"/>
        </w:rPr>
        <w:t xml:space="preserve">The </w:t>
      </w:r>
      <w:r>
        <w:rPr>
          <w:rFonts w:ascii="Garamond" w:hAnsi="Garamond"/>
        </w:rPr>
        <w:t>Student Perceptions of Teaching (SPOT)</w:t>
      </w:r>
      <w:r w:rsidRPr="00D70927">
        <w:rPr>
          <w:rFonts w:ascii="Garamond" w:hAnsi="Garamond"/>
        </w:rPr>
        <w:t xml:space="preserve"> is a requirement for all organized classes at UNT. This short survey will be made available to you at the end of the semester, providing you a chance to comment on how this class is taught.  Student feedback is important in order that the classroom environment can continue to evolve to meet the needs of</w:t>
      </w:r>
      <w:r>
        <w:rPr>
          <w:rFonts w:ascii="Garamond" w:hAnsi="Garamond"/>
        </w:rPr>
        <w:t xml:space="preserve"> students at UNT. Thus, SPOT</w:t>
      </w:r>
      <w:r w:rsidRPr="00D70927">
        <w:rPr>
          <w:rFonts w:ascii="Garamond" w:hAnsi="Garamond"/>
        </w:rPr>
        <w:t xml:space="preserve"> is an important part of your participation in this class. Stud</w:t>
      </w:r>
      <w:r>
        <w:rPr>
          <w:rFonts w:ascii="Garamond" w:hAnsi="Garamond"/>
        </w:rPr>
        <w:t xml:space="preserve">ents may access the online SPOT via the email link sent to your my.unt email address. </w:t>
      </w:r>
    </w:p>
    <w:p w14:paraId="5E7864BE" w14:textId="77777777" w:rsidR="00407C2A" w:rsidRDefault="00407C2A" w:rsidP="00407C2A">
      <w:pPr>
        <w:rPr>
          <w:b/>
          <w:bCs/>
          <w:i/>
          <w:iCs/>
        </w:rPr>
      </w:pPr>
    </w:p>
    <w:p w14:paraId="4BBDBBD8" w14:textId="77777777" w:rsidR="00407C2A" w:rsidRPr="00407C2A" w:rsidRDefault="00407C2A" w:rsidP="00407C2A">
      <w:pPr>
        <w:rPr>
          <w:b/>
          <w:bCs/>
          <w:iCs/>
        </w:rPr>
      </w:pPr>
      <w:r>
        <w:rPr>
          <w:b/>
          <w:bCs/>
          <w:iCs/>
        </w:rPr>
        <w:t>Acceptable Student Behavior</w:t>
      </w:r>
    </w:p>
    <w:p w14:paraId="48DC19BF" w14:textId="77777777" w:rsidR="00407C2A" w:rsidRDefault="00407C2A" w:rsidP="00407C2A">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1" w:history="1">
        <w:r>
          <w:rPr>
            <w:rStyle w:val="Hyperlink"/>
          </w:rPr>
          <w:t>www.unt.edu/csrr</w:t>
        </w:r>
      </w:hyperlink>
    </w:p>
    <w:p w14:paraId="3ED48AC8" w14:textId="77777777" w:rsidR="00942B9A" w:rsidRDefault="00942B9A" w:rsidP="00942B9A">
      <w:pPr>
        <w:ind w:right="-720"/>
      </w:pPr>
    </w:p>
    <w:p w14:paraId="7ADCDEB0" w14:textId="77777777" w:rsidR="007C11FF" w:rsidRDefault="007C11FF">
      <w:pPr>
        <w:pStyle w:val="Heading8"/>
      </w:pPr>
      <w:r>
        <w:t>Code of Student Conduct</w:t>
      </w:r>
    </w:p>
    <w:p w14:paraId="06580372" w14:textId="77777777" w:rsidR="007C11FF" w:rsidRDefault="007C11FF">
      <w:pPr>
        <w:ind w:right="-720"/>
        <w:rPr>
          <w:bCs/>
        </w:rPr>
      </w:pPr>
      <w:r>
        <w:rPr>
          <w:bCs/>
        </w:rPr>
        <w:t>All persons shall adhere to the Code of Student Conduct regarding academic dishonesty, including acts of cheating and plagiarism.</w:t>
      </w:r>
    </w:p>
    <w:p w14:paraId="7988E97A" w14:textId="77777777" w:rsidR="007C11FF" w:rsidRDefault="007C11FF">
      <w:pPr>
        <w:ind w:right="-720"/>
        <w:rPr>
          <w:bCs/>
        </w:rPr>
      </w:pPr>
    </w:p>
    <w:p w14:paraId="1471EEF3" w14:textId="77777777" w:rsidR="007C11FF" w:rsidRDefault="007C11FF">
      <w:pPr>
        <w:ind w:right="-720"/>
        <w:rPr>
          <w:bCs/>
        </w:rPr>
      </w:pPr>
      <w:r>
        <w:rPr>
          <w:bCs/>
          <w:i/>
          <w:iCs/>
        </w:rPr>
        <w:t>Cheating.</w:t>
      </w:r>
      <w:r>
        <w:rPr>
          <w:bCs/>
        </w:rPr>
        <w:t xml:space="preserve"> The willful giving or receiving of information in an unauthorized manner during an examination, illicitly obtaining examination questions in advance, using someone else’s work or written assignments as if they were your own, or any other dishonest means of attempting to fulfill a requirement of this course.</w:t>
      </w:r>
    </w:p>
    <w:p w14:paraId="71E89D0B" w14:textId="77777777" w:rsidR="007C11FF" w:rsidRDefault="007C11FF">
      <w:pPr>
        <w:ind w:right="-720"/>
        <w:rPr>
          <w:bCs/>
        </w:rPr>
      </w:pPr>
    </w:p>
    <w:p w14:paraId="03DD94C1" w14:textId="77777777" w:rsidR="007C11FF" w:rsidRDefault="007C11FF">
      <w:pPr>
        <w:ind w:right="-720"/>
      </w:pPr>
      <w:r>
        <w:rPr>
          <w:bCs/>
          <w:i/>
          <w:iCs/>
        </w:rPr>
        <w:lastRenderedPageBreak/>
        <w:t>Plagiarism.</w:t>
      </w:r>
      <w:r>
        <w:rPr>
          <w:bCs/>
        </w:rPr>
        <w:t xml:space="preserve">  The use of an author’s words or ideas as if they were your own without giving proper credit to the source, including but not limited to failure to acknowledge a direct quotation.  </w:t>
      </w:r>
      <w:r>
        <w:t xml:space="preserve">Exact wording from a source must be identified by quotation marks and citation of the author.  Concepts and ideas from sources should also be identified by citation of the author.  Rules for citing quotes and ideas can be found in the </w:t>
      </w:r>
      <w:r>
        <w:rPr>
          <w:i/>
        </w:rPr>
        <w:t>Publication Manual of the American Psychological Association</w:t>
      </w:r>
      <w:r w:rsidR="002F6445">
        <w:t>, 6</w:t>
      </w:r>
      <w:r>
        <w:rPr>
          <w:vertAlign w:val="superscript"/>
        </w:rPr>
        <w:t>th</w:t>
      </w:r>
      <w:r>
        <w:t xml:space="preserve"> edition.</w:t>
      </w:r>
      <w:r w:rsidR="0071442F">
        <w:t xml:space="preserve"> </w:t>
      </w:r>
    </w:p>
    <w:p w14:paraId="66A05700" w14:textId="77777777" w:rsidR="002F6445" w:rsidRDefault="002F6445">
      <w:pPr>
        <w:ind w:right="-720"/>
      </w:pPr>
    </w:p>
    <w:p w14:paraId="30367F41" w14:textId="77777777" w:rsidR="007C11FF" w:rsidRDefault="007C11FF">
      <w:pPr>
        <w:ind w:right="-720"/>
      </w:pPr>
      <w:r>
        <w:t xml:space="preserve">Punishments for cheating or plagiarism range from a grade of ZERO points on the assignment in question to failure of the course. </w:t>
      </w:r>
    </w:p>
    <w:p w14:paraId="35BCBBCD" w14:textId="77777777" w:rsidR="007C11FF" w:rsidRDefault="007C11FF">
      <w:pPr>
        <w:ind w:right="-720"/>
      </w:pPr>
    </w:p>
    <w:p w14:paraId="491DD0A6" w14:textId="77777777" w:rsidR="00DA3E42" w:rsidRPr="00C9697D" w:rsidRDefault="00DA3E42" w:rsidP="00DA3E42">
      <w:pPr>
        <w:pStyle w:val="PlainText"/>
        <w:rPr>
          <w:rFonts w:ascii="Times New Roman" w:hAnsi="Times New Roman"/>
          <w:b/>
          <w:sz w:val="24"/>
          <w:szCs w:val="24"/>
        </w:rPr>
      </w:pPr>
      <w:r w:rsidRPr="00C9697D">
        <w:rPr>
          <w:rFonts w:ascii="Times New Roman" w:hAnsi="Times New Roman"/>
          <w:b/>
          <w:sz w:val="24"/>
          <w:szCs w:val="24"/>
        </w:rPr>
        <w:t>Crisis Contingency</w:t>
      </w:r>
    </w:p>
    <w:p w14:paraId="17DA4F51" w14:textId="77777777" w:rsidR="00DA3E42" w:rsidRPr="00C9697D" w:rsidRDefault="00DA3E42" w:rsidP="00DA3E42">
      <w:pPr>
        <w:pStyle w:val="PlainText"/>
        <w:rPr>
          <w:rFonts w:ascii="Times New Roman" w:hAnsi="Times New Roman"/>
          <w:sz w:val="24"/>
          <w:szCs w:val="24"/>
        </w:rPr>
      </w:pPr>
      <w:r w:rsidRPr="00C9697D">
        <w:rPr>
          <w:rFonts w:ascii="Times New Roman" w:hAnsi="Times New Roman"/>
          <w:sz w:val="24"/>
          <w:szCs w:val="24"/>
        </w:rPr>
        <w:t xml:space="preserve">In the event of the university closing for weather-related reasons or illness outbreak, e.g. flu, please visit </w:t>
      </w:r>
      <w:r>
        <w:rPr>
          <w:rFonts w:ascii="Times New Roman" w:hAnsi="Times New Roman"/>
          <w:sz w:val="24"/>
          <w:szCs w:val="24"/>
        </w:rPr>
        <w:t>the course website on Canvas</w:t>
      </w:r>
      <w:r w:rsidRPr="00C9697D">
        <w:rPr>
          <w:rFonts w:ascii="Times New Roman" w:hAnsi="Times New Roman"/>
          <w:sz w:val="24"/>
          <w:szCs w:val="24"/>
        </w:rPr>
        <w:t>. I will provide instructions on how to turn in assignments and how the class will precede ut</w:t>
      </w:r>
      <w:r>
        <w:rPr>
          <w:rFonts w:ascii="Times New Roman" w:hAnsi="Times New Roman"/>
          <w:sz w:val="24"/>
          <w:szCs w:val="24"/>
        </w:rPr>
        <w:t>ilizing the Canvas announcement</w:t>
      </w:r>
      <w:r w:rsidRPr="00C9697D">
        <w:rPr>
          <w:rFonts w:ascii="Times New Roman" w:hAnsi="Times New Roman"/>
          <w:sz w:val="24"/>
          <w:szCs w:val="24"/>
        </w:rPr>
        <w:t xml:space="preserve"> function</w:t>
      </w:r>
      <w:r>
        <w:rPr>
          <w:rFonts w:ascii="Times New Roman" w:hAnsi="Times New Roman"/>
          <w:sz w:val="24"/>
          <w:szCs w:val="24"/>
        </w:rPr>
        <w:t>.</w:t>
      </w:r>
    </w:p>
    <w:p w14:paraId="2D219631" w14:textId="77777777" w:rsidR="00DA3E42" w:rsidRDefault="00DA3E42">
      <w:pPr>
        <w:ind w:right="-720"/>
        <w:rPr>
          <w:b/>
        </w:rPr>
      </w:pPr>
    </w:p>
    <w:p w14:paraId="247D837D" w14:textId="77777777" w:rsidR="007C11FF" w:rsidRDefault="007C11FF">
      <w:pPr>
        <w:ind w:right="-720"/>
        <w:rPr>
          <w:b/>
        </w:rPr>
      </w:pPr>
      <w:r>
        <w:rPr>
          <w:b/>
        </w:rPr>
        <w:t xml:space="preserve">Disclaimer  </w:t>
      </w:r>
    </w:p>
    <w:p w14:paraId="7E2A07FB" w14:textId="77777777" w:rsidR="007C11FF" w:rsidRDefault="007C11FF">
      <w:pPr>
        <w:ind w:right="-720"/>
      </w:pPr>
      <w:r>
        <w:rPr>
          <w:bCs/>
        </w:rPr>
        <w:t>This syllabus should not be construed as a binding contract between the instructor and the students.  The professor reserves the right to change any aspect of the course without notice.</w:t>
      </w:r>
    </w:p>
    <w:p w14:paraId="2D812384" w14:textId="77777777" w:rsidR="0056100D" w:rsidRDefault="0056100D">
      <w:pPr>
        <w:pStyle w:val="Heading2"/>
        <w:jc w:val="center"/>
      </w:pPr>
    </w:p>
    <w:p w14:paraId="4E3C5831" w14:textId="77777777" w:rsidR="007C11FF" w:rsidRDefault="007C11FF">
      <w:pPr>
        <w:pStyle w:val="Heading2"/>
        <w:jc w:val="center"/>
      </w:pPr>
      <w:r>
        <w:t>Assignments:</w:t>
      </w:r>
    </w:p>
    <w:p w14:paraId="7C103673" w14:textId="77777777" w:rsidR="00F829FE" w:rsidRPr="00F829FE" w:rsidRDefault="00F829FE" w:rsidP="007A3338">
      <w:pPr>
        <w:rPr>
          <w:iCs/>
          <w:szCs w:val="20"/>
        </w:rPr>
      </w:pPr>
    </w:p>
    <w:p w14:paraId="1505D423" w14:textId="765EB2AF" w:rsidR="002309C8" w:rsidRPr="00543175" w:rsidRDefault="00533B56" w:rsidP="002309C8">
      <w:pPr>
        <w:pStyle w:val="Title"/>
        <w:jc w:val="left"/>
        <w:rPr>
          <w:i/>
          <w:sz w:val="24"/>
        </w:rPr>
      </w:pPr>
      <w:r>
        <w:rPr>
          <w:i/>
          <w:sz w:val="24"/>
        </w:rPr>
        <w:t>Discussion Questions</w:t>
      </w:r>
      <w:r w:rsidR="00F9162A">
        <w:rPr>
          <w:i/>
          <w:sz w:val="24"/>
        </w:rPr>
        <w:t xml:space="preserve"> (</w:t>
      </w:r>
      <w:r>
        <w:rPr>
          <w:i/>
          <w:sz w:val="24"/>
        </w:rPr>
        <w:t xml:space="preserve">worth </w:t>
      </w:r>
      <w:r w:rsidR="00F9162A">
        <w:rPr>
          <w:i/>
          <w:sz w:val="24"/>
        </w:rPr>
        <w:t>3</w:t>
      </w:r>
      <w:r w:rsidR="002309C8" w:rsidRPr="00543175">
        <w:rPr>
          <w:i/>
          <w:sz w:val="24"/>
        </w:rPr>
        <w:t>0% of final grade):</w:t>
      </w:r>
    </w:p>
    <w:p w14:paraId="1BA80E05" w14:textId="7B2A4A26" w:rsidR="002309C8" w:rsidRPr="00652EAD" w:rsidRDefault="00533B56" w:rsidP="002309C8">
      <w:pPr>
        <w:pStyle w:val="Title"/>
        <w:jc w:val="left"/>
        <w:rPr>
          <w:b w:val="0"/>
          <w:bCs w:val="0"/>
          <w:sz w:val="24"/>
        </w:rPr>
      </w:pPr>
      <w:r>
        <w:rPr>
          <w:b w:val="0"/>
          <w:bCs w:val="0"/>
          <w:sz w:val="24"/>
        </w:rPr>
        <w:t>Each week you will answer a series of questions about the readings assigned. You will print out your responses and use them during class.</w:t>
      </w:r>
      <w:r w:rsidR="00505E4E">
        <w:rPr>
          <w:b w:val="0"/>
          <w:bCs w:val="0"/>
          <w:sz w:val="24"/>
        </w:rPr>
        <w:t xml:space="preserve"> </w:t>
      </w:r>
      <w:r>
        <w:rPr>
          <w:b w:val="0"/>
          <w:bCs w:val="0"/>
          <w:sz w:val="24"/>
        </w:rPr>
        <w:t>Each set of questions will receive a letter grade and comments to help you improve your responses. You will receive midterm and final “g</w:t>
      </w:r>
      <w:r w:rsidR="00E22781">
        <w:rPr>
          <w:b w:val="0"/>
          <w:bCs w:val="0"/>
          <w:sz w:val="24"/>
        </w:rPr>
        <w:t>rade” for your discussion questions</w:t>
      </w:r>
      <w:r>
        <w:rPr>
          <w:b w:val="0"/>
          <w:bCs w:val="0"/>
          <w:sz w:val="24"/>
        </w:rPr>
        <w:t xml:space="preserve">. The goal is to improve your </w:t>
      </w:r>
      <w:r w:rsidR="0031779E">
        <w:rPr>
          <w:b w:val="0"/>
          <w:bCs w:val="0"/>
          <w:sz w:val="24"/>
        </w:rPr>
        <w:t xml:space="preserve">comprehension </w:t>
      </w:r>
      <w:r>
        <w:rPr>
          <w:b w:val="0"/>
          <w:bCs w:val="0"/>
          <w:sz w:val="24"/>
        </w:rPr>
        <w:t xml:space="preserve">and reading of the material and for me to be able to account for those changes in the midterm and final </w:t>
      </w:r>
      <w:r w:rsidR="0031779E">
        <w:rPr>
          <w:b w:val="0"/>
          <w:bCs w:val="0"/>
          <w:sz w:val="24"/>
        </w:rPr>
        <w:t xml:space="preserve">grading reports. </w:t>
      </w:r>
      <w:r w:rsidR="002309C8" w:rsidRPr="007A3338">
        <w:rPr>
          <w:b w:val="0"/>
          <w:bCs w:val="0"/>
          <w:sz w:val="24"/>
        </w:rPr>
        <w:t xml:space="preserve">While there is not an expectation that you will go beyond the reading assigned on that day to complete this assignment, if you use material to clarify your understanding of a topic please provide the appropriate </w:t>
      </w:r>
      <w:r w:rsidR="00E22781">
        <w:rPr>
          <w:b w:val="0"/>
          <w:bCs w:val="0"/>
          <w:sz w:val="24"/>
        </w:rPr>
        <w:t xml:space="preserve">citation </w:t>
      </w:r>
      <w:r w:rsidR="00E22781" w:rsidRPr="007A3338">
        <w:rPr>
          <w:b w:val="0"/>
          <w:bCs w:val="0"/>
          <w:sz w:val="24"/>
        </w:rPr>
        <w:t xml:space="preserve">in APA format.  </w:t>
      </w:r>
    </w:p>
    <w:p w14:paraId="2C7D8F94" w14:textId="6119AB4F" w:rsidR="00505E4E" w:rsidRPr="00652EAD" w:rsidRDefault="002309C8" w:rsidP="0031779E">
      <w:pPr>
        <w:pStyle w:val="Title"/>
        <w:jc w:val="left"/>
        <w:rPr>
          <w:bCs w:val="0"/>
          <w:sz w:val="24"/>
        </w:rPr>
      </w:pPr>
      <w:r w:rsidRPr="00652EAD">
        <w:rPr>
          <w:bCs w:val="0"/>
          <w:sz w:val="24"/>
        </w:rPr>
        <w:t>Due Dates:</w:t>
      </w:r>
      <w:r w:rsidR="0031779E">
        <w:rPr>
          <w:b w:val="0"/>
          <w:bCs w:val="0"/>
          <w:sz w:val="24"/>
        </w:rPr>
        <w:t xml:space="preserve"> W</w:t>
      </w:r>
      <w:r w:rsidR="0031779E">
        <w:rPr>
          <w:bCs w:val="0"/>
          <w:sz w:val="24"/>
        </w:rPr>
        <w:t xml:space="preserve">eekly at the start of class. Please print your responses and bring them with you to class. No late work or extensions for DQs. </w:t>
      </w:r>
    </w:p>
    <w:p w14:paraId="7AED8B0A" w14:textId="107484DC" w:rsidR="007C11FF" w:rsidRPr="0031779E" w:rsidRDefault="002F6445" w:rsidP="0031779E">
      <w:pPr>
        <w:pStyle w:val="Title"/>
        <w:jc w:val="left"/>
        <w:rPr>
          <w:bCs w:val="0"/>
          <w:sz w:val="24"/>
        </w:rPr>
      </w:pPr>
      <w:r w:rsidRPr="00652EAD">
        <w:rPr>
          <w:bCs w:val="0"/>
          <w:sz w:val="24"/>
        </w:rPr>
        <w:tab/>
      </w:r>
      <w:r w:rsidRPr="00652EAD">
        <w:rPr>
          <w:bCs w:val="0"/>
          <w:sz w:val="24"/>
        </w:rPr>
        <w:tab/>
      </w:r>
    </w:p>
    <w:p w14:paraId="05FBF89F" w14:textId="77777777" w:rsidR="00505E4E" w:rsidRPr="00543175" w:rsidRDefault="00505E4E" w:rsidP="00505E4E">
      <w:pPr>
        <w:rPr>
          <w:b/>
          <w:i/>
          <w:iCs/>
          <w:szCs w:val="20"/>
        </w:rPr>
      </w:pPr>
      <w:r w:rsidRPr="00543175">
        <w:rPr>
          <w:b/>
          <w:i/>
          <w:iCs/>
          <w:szCs w:val="20"/>
        </w:rPr>
        <w:t>Course and Assignment</w:t>
      </w:r>
      <w:r w:rsidR="005F7810">
        <w:rPr>
          <w:b/>
          <w:i/>
          <w:iCs/>
          <w:szCs w:val="20"/>
        </w:rPr>
        <w:t xml:space="preserve"> Development: (200 points for 20</w:t>
      </w:r>
      <w:r w:rsidRPr="00543175">
        <w:rPr>
          <w:b/>
          <w:i/>
          <w:iCs/>
          <w:szCs w:val="20"/>
        </w:rPr>
        <w:t>% of grade)</w:t>
      </w:r>
    </w:p>
    <w:p w14:paraId="2E7D9426" w14:textId="77777777" w:rsidR="005F7810" w:rsidRPr="00941E84" w:rsidRDefault="00505E4E" w:rsidP="00505E4E">
      <w:pPr>
        <w:rPr>
          <w:szCs w:val="20"/>
        </w:rPr>
      </w:pPr>
      <w:r>
        <w:rPr>
          <w:szCs w:val="20"/>
        </w:rPr>
        <w:t xml:space="preserve">Please select a course you hope to teach in the future and prepare a syllabus including a detailed course schedule, </w:t>
      </w:r>
      <w:r w:rsidR="005F7810">
        <w:rPr>
          <w:szCs w:val="20"/>
        </w:rPr>
        <w:t>develop two major assignments (including detailed description and</w:t>
      </w:r>
      <w:r>
        <w:rPr>
          <w:szCs w:val="20"/>
        </w:rPr>
        <w:t xml:space="preserve"> grading criteria/rubric), and one lesson from the course.  The lesson should include: lecture material for one week (prepare power points with notes or prepare lecture notes in outline format), activities for the lesson, and exam questions for the lecture material</w:t>
      </w:r>
      <w:r w:rsidR="005F7810">
        <w:rPr>
          <w:szCs w:val="20"/>
        </w:rPr>
        <w:t xml:space="preserve"> (include at least 10 MC items/TF/ fill in the blank type questions as well as a 3 short answer and 1 essay question- this is required even if you aren’t “giving” an exam)</w:t>
      </w:r>
      <w:r>
        <w:rPr>
          <w:szCs w:val="20"/>
        </w:rPr>
        <w:t xml:space="preserve">.  Additionally, you should include a reference page that includes all materials consulted </w:t>
      </w:r>
      <w:r w:rsidRPr="00941E84">
        <w:rPr>
          <w:szCs w:val="20"/>
        </w:rPr>
        <w:t xml:space="preserve">including textbooks, previous syllabi, and assignments from courses.   </w:t>
      </w:r>
      <w:r w:rsidRPr="00941E84">
        <w:rPr>
          <w:szCs w:val="20"/>
        </w:rPr>
        <w:tab/>
      </w:r>
      <w:r w:rsidRPr="00941E84">
        <w:rPr>
          <w:szCs w:val="20"/>
        </w:rPr>
        <w:tab/>
      </w:r>
    </w:p>
    <w:p w14:paraId="22A94BF9" w14:textId="01467E3B" w:rsidR="00505E4E" w:rsidRPr="00603664" w:rsidRDefault="00505E4E" w:rsidP="00505E4E">
      <w:pPr>
        <w:rPr>
          <w:b/>
          <w:szCs w:val="20"/>
        </w:rPr>
      </w:pPr>
      <w:r w:rsidRPr="00941E84">
        <w:rPr>
          <w:b/>
          <w:szCs w:val="20"/>
        </w:rPr>
        <w:t xml:space="preserve">Due Date: </w:t>
      </w:r>
      <w:r w:rsidR="0015104C" w:rsidRPr="00941E84">
        <w:rPr>
          <w:b/>
          <w:szCs w:val="20"/>
        </w:rPr>
        <w:t>Sept</w:t>
      </w:r>
      <w:r w:rsidR="00413C9E" w:rsidRPr="00941E84">
        <w:rPr>
          <w:b/>
          <w:szCs w:val="20"/>
        </w:rPr>
        <w:t xml:space="preserve">. </w:t>
      </w:r>
      <w:r w:rsidR="0015104C" w:rsidRPr="00941E84">
        <w:rPr>
          <w:b/>
          <w:szCs w:val="20"/>
        </w:rPr>
        <w:t>2</w:t>
      </w:r>
      <w:r w:rsidR="00941E84" w:rsidRPr="00941E84">
        <w:rPr>
          <w:b/>
          <w:szCs w:val="20"/>
        </w:rPr>
        <w:t>5, 2018</w:t>
      </w:r>
    </w:p>
    <w:p w14:paraId="53D464F3" w14:textId="77777777" w:rsidR="007C11FF" w:rsidRDefault="007C11FF">
      <w:pPr>
        <w:rPr>
          <w:b/>
          <w:szCs w:val="20"/>
        </w:rPr>
      </w:pPr>
    </w:p>
    <w:p w14:paraId="7C8B9F61" w14:textId="77777777" w:rsidR="00DA3E42" w:rsidRDefault="00DA3E42">
      <w:pPr>
        <w:rPr>
          <w:b/>
          <w:szCs w:val="20"/>
        </w:rPr>
      </w:pPr>
    </w:p>
    <w:p w14:paraId="136E3451" w14:textId="77777777" w:rsidR="00DA3E42" w:rsidRPr="00543175" w:rsidRDefault="00DA3E42">
      <w:pPr>
        <w:rPr>
          <w:b/>
          <w:szCs w:val="20"/>
        </w:rPr>
      </w:pPr>
    </w:p>
    <w:p w14:paraId="1631A1C9" w14:textId="77777777" w:rsidR="00C24488" w:rsidRDefault="00C24488" w:rsidP="00C24488">
      <w:pPr>
        <w:pStyle w:val="Title"/>
        <w:jc w:val="left"/>
        <w:rPr>
          <w:i/>
          <w:sz w:val="24"/>
        </w:rPr>
      </w:pPr>
      <w:r>
        <w:rPr>
          <w:i/>
          <w:sz w:val="24"/>
        </w:rPr>
        <w:lastRenderedPageBreak/>
        <w:t>Blog and Class Participation: (200 points for 20% of grade):</w:t>
      </w:r>
    </w:p>
    <w:p w14:paraId="091857E4" w14:textId="158DE5D2" w:rsidR="00C24488" w:rsidRDefault="00C24488" w:rsidP="00C24488">
      <w:pPr>
        <w:pStyle w:val="Title"/>
        <w:jc w:val="left"/>
        <w:rPr>
          <w:b w:val="0"/>
          <w:sz w:val="24"/>
        </w:rPr>
      </w:pPr>
      <w:r>
        <w:rPr>
          <w:b w:val="0"/>
          <w:sz w:val="24"/>
        </w:rPr>
        <w:t xml:space="preserve">Class discussion in part will be guided in the participation of a class blog during the semester.  The blog is the responsibility of the class as a whole. The class will generate a series of themes for discussion related to Pedagogy and Communication.  </w:t>
      </w:r>
    </w:p>
    <w:p w14:paraId="05F07E54" w14:textId="3D7D1EBE" w:rsidR="00C24488" w:rsidRDefault="00C24488" w:rsidP="00C24488">
      <w:pPr>
        <w:pStyle w:val="NormalWeb"/>
      </w:pPr>
      <w:r>
        <w:t xml:space="preserve">Each class member will be responsible for tracking a concept from the theme list throughout the course of the semester. By tracking I mean that you will be required to pay particular attention to your theme as you are reading, discussing and thinking about Pedagogy and Communication. As a class we will develop a schedule for posting material. </w:t>
      </w:r>
      <w:r w:rsidRPr="00F8779D">
        <w:rPr>
          <w:b/>
        </w:rPr>
        <w:t xml:space="preserve">You </w:t>
      </w:r>
      <w:r w:rsidR="00F8779D" w:rsidRPr="00F8779D">
        <w:rPr>
          <w:b/>
        </w:rPr>
        <w:t>will post at least 5</w:t>
      </w:r>
      <w:r w:rsidRPr="00F8779D">
        <w:rPr>
          <w:b/>
        </w:rPr>
        <w:t xml:space="preserve"> entries to the blog in which you critically reflect on your theme and: a. how it is addressed in our readings or discussions or b. how it is relevant to your experience as a teacher and/or student.</w:t>
      </w:r>
      <w:r>
        <w:t xml:space="preserve"> You are encouraged to be creative in your tracking of the theme. You can draw on a wide range of sources and post your blog entries in many different forms. The schedule will allow you to have some weeks where your theme will be the center of attention and thus you will be responsible for more detail</w:t>
      </w:r>
      <w:r w:rsidR="00941E84">
        <w:t>ed postings during those weeks.</w:t>
      </w:r>
    </w:p>
    <w:p w14:paraId="762B0E57" w14:textId="6135AB2B" w:rsidR="00C24488" w:rsidRDefault="00C24488" w:rsidP="00C24488">
      <w:pPr>
        <w:pStyle w:val="NormalWeb"/>
      </w:pPr>
      <w:r>
        <w:t xml:space="preserve">In addition to posting your own entries, you are required to </w:t>
      </w:r>
      <w:r>
        <w:rPr>
          <w:rStyle w:val="Strong"/>
        </w:rPr>
        <w:t>actively read your classmates’ blog entries.</w:t>
      </w:r>
      <w:r>
        <w:t xml:space="preserve"> Your active engagement will come in the form of commenting on other blogs, creating links within your own entries, and incorporating comments from other entries/blogs into your in-class participation. During class periods when your theme is the center of discussion I anticipate that you will serve as a discussion leader and your participation on those days will factor into this grade.</w:t>
      </w:r>
      <w:r w:rsidR="00533B56">
        <w:t xml:space="preserve"> As a class you will create a rubric for the grading of this assignment. </w:t>
      </w:r>
    </w:p>
    <w:p w14:paraId="6B6DCB27" w14:textId="77777777" w:rsidR="00533B56" w:rsidRDefault="00C24488" w:rsidP="00C24488">
      <w:pPr>
        <w:pStyle w:val="NormalWeb"/>
        <w:rPr>
          <w:b/>
        </w:rPr>
      </w:pPr>
      <w:r w:rsidRPr="00941E84">
        <w:rPr>
          <w:b/>
        </w:rPr>
        <w:t>Due Date</w:t>
      </w:r>
      <w:r w:rsidR="00F8779D" w:rsidRPr="00941E84">
        <w:rPr>
          <w:b/>
        </w:rPr>
        <w:t xml:space="preserve"> of Entries:  A minimum of 5</w:t>
      </w:r>
      <w:r w:rsidRPr="00941E84">
        <w:rPr>
          <w:b/>
        </w:rPr>
        <w:t xml:space="preserve"> postings during the semester. Entries must be posted within the calendar week of the negotiated schedule to receive full credit. </w:t>
      </w:r>
      <w:r w:rsidR="00533B56">
        <w:rPr>
          <w:b/>
        </w:rPr>
        <w:t xml:space="preserve">Each entry must occur on a different week. </w:t>
      </w:r>
    </w:p>
    <w:p w14:paraId="174E172E" w14:textId="5067F39B" w:rsidR="00C24488" w:rsidRPr="00052F1D" w:rsidRDefault="00533B56" w:rsidP="00C24488">
      <w:pPr>
        <w:pStyle w:val="NormalWeb"/>
        <w:rPr>
          <w:b/>
        </w:rPr>
      </w:pPr>
      <w:r>
        <w:rPr>
          <w:b/>
        </w:rPr>
        <w:t>Due Date Last Post</w:t>
      </w:r>
      <w:r w:rsidR="00DE4252">
        <w:rPr>
          <w:b/>
        </w:rPr>
        <w:t>: Nov. 27, 2018</w:t>
      </w:r>
    </w:p>
    <w:p w14:paraId="29DBECD2" w14:textId="77777777" w:rsidR="00A62B10" w:rsidRPr="00543175" w:rsidRDefault="005F7810" w:rsidP="00A62B10">
      <w:pPr>
        <w:pStyle w:val="Title"/>
        <w:jc w:val="left"/>
        <w:rPr>
          <w:i/>
          <w:sz w:val="24"/>
        </w:rPr>
      </w:pPr>
      <w:r>
        <w:rPr>
          <w:i/>
          <w:sz w:val="24"/>
        </w:rPr>
        <w:t>Final Paper (300 points for 30</w:t>
      </w:r>
      <w:r w:rsidR="00A62B10" w:rsidRPr="00543175">
        <w:rPr>
          <w:i/>
          <w:sz w:val="24"/>
        </w:rPr>
        <w:t>% of grade):</w:t>
      </w:r>
    </w:p>
    <w:p w14:paraId="7518F519" w14:textId="74DFDB57" w:rsidR="00BC32E2" w:rsidRPr="007057BF" w:rsidRDefault="00174333" w:rsidP="007057BF">
      <w:pPr>
        <w:pStyle w:val="Title"/>
        <w:jc w:val="left"/>
        <w:rPr>
          <w:b w:val="0"/>
          <w:bCs w:val="0"/>
          <w:sz w:val="24"/>
        </w:rPr>
      </w:pPr>
      <w:r>
        <w:rPr>
          <w:b w:val="0"/>
          <w:bCs w:val="0"/>
          <w:sz w:val="24"/>
        </w:rPr>
        <w:t>Write a 13</w:t>
      </w:r>
      <w:r w:rsidR="005F7810">
        <w:rPr>
          <w:b w:val="0"/>
          <w:bCs w:val="0"/>
          <w:sz w:val="24"/>
        </w:rPr>
        <w:t>-15</w:t>
      </w:r>
      <w:r w:rsidR="00A62B10">
        <w:rPr>
          <w:b w:val="0"/>
          <w:bCs w:val="0"/>
          <w:sz w:val="24"/>
        </w:rPr>
        <w:t xml:space="preserve"> page typed double spaced paper that synthesizes material from the entire semester.  The paper should explore how you approach pedagogy—it should outline your educational philosophy.  You should present a coherent approach to pedagogy and communication.  As you read during the semester continually keep this paper assignment in mind and look for connections of the material across areas.  You must incorporate at least eight readings from the course in your paper.  Outside research is strongly encouraged</w:t>
      </w:r>
      <w:r>
        <w:rPr>
          <w:b w:val="0"/>
          <w:bCs w:val="0"/>
          <w:sz w:val="24"/>
        </w:rPr>
        <w:t xml:space="preserve"> and expected for an “A” paper.</w:t>
      </w:r>
      <w:r>
        <w:rPr>
          <w:b w:val="0"/>
          <w:bCs w:val="0"/>
          <w:sz w:val="24"/>
        </w:rPr>
        <w:tab/>
      </w:r>
      <w:r>
        <w:rPr>
          <w:b w:val="0"/>
          <w:bCs w:val="0"/>
          <w:sz w:val="24"/>
        </w:rPr>
        <w:tab/>
      </w:r>
      <w:r w:rsidR="007057BF" w:rsidRPr="00941E84">
        <w:rPr>
          <w:sz w:val="24"/>
        </w:rPr>
        <w:t>Due Date:</w:t>
      </w:r>
      <w:r w:rsidR="00941E84" w:rsidRPr="00941E84">
        <w:rPr>
          <w:sz w:val="24"/>
        </w:rPr>
        <w:t xml:space="preserve"> Dec. 4</w:t>
      </w:r>
      <w:r w:rsidR="0015104C" w:rsidRPr="00941E84">
        <w:rPr>
          <w:sz w:val="24"/>
        </w:rPr>
        <w:t>,</w:t>
      </w:r>
      <w:r w:rsidR="00052F1D" w:rsidRPr="00941E84">
        <w:rPr>
          <w:sz w:val="24"/>
        </w:rPr>
        <w:t xml:space="preserve"> 201</w:t>
      </w:r>
      <w:r w:rsidR="00941E84" w:rsidRPr="00941E84">
        <w:rPr>
          <w:sz w:val="24"/>
        </w:rPr>
        <w:t>8</w:t>
      </w:r>
    </w:p>
    <w:p w14:paraId="597FC4DB" w14:textId="77777777" w:rsidR="00BC32E2" w:rsidRDefault="00BC32E2">
      <w:pPr>
        <w:jc w:val="center"/>
        <w:rPr>
          <w:b/>
        </w:rPr>
      </w:pPr>
    </w:p>
    <w:p w14:paraId="15AFDA4E" w14:textId="77777777" w:rsidR="00BC32E2" w:rsidRDefault="00BC32E2">
      <w:pPr>
        <w:jc w:val="center"/>
        <w:rPr>
          <w:b/>
        </w:rPr>
      </w:pPr>
    </w:p>
    <w:p w14:paraId="4AEE7C2F" w14:textId="77777777" w:rsidR="00941E84" w:rsidRDefault="00941E84">
      <w:pPr>
        <w:jc w:val="center"/>
        <w:rPr>
          <w:b/>
        </w:rPr>
      </w:pPr>
    </w:p>
    <w:p w14:paraId="3A1F0059" w14:textId="77777777" w:rsidR="00941E84" w:rsidRDefault="00941E84">
      <w:pPr>
        <w:jc w:val="center"/>
        <w:rPr>
          <w:b/>
        </w:rPr>
      </w:pPr>
    </w:p>
    <w:p w14:paraId="525D380A" w14:textId="77777777" w:rsidR="00941E84" w:rsidRDefault="00941E84">
      <w:pPr>
        <w:jc w:val="center"/>
        <w:rPr>
          <w:b/>
        </w:rPr>
      </w:pPr>
    </w:p>
    <w:p w14:paraId="5D3BAC13" w14:textId="77777777" w:rsidR="00941E84" w:rsidRDefault="00941E84">
      <w:pPr>
        <w:jc w:val="center"/>
        <w:rPr>
          <w:b/>
        </w:rPr>
      </w:pPr>
    </w:p>
    <w:p w14:paraId="03073EA5" w14:textId="77777777" w:rsidR="0031779E" w:rsidRDefault="0031779E" w:rsidP="00DA3E42">
      <w:pPr>
        <w:rPr>
          <w:b/>
        </w:rPr>
      </w:pPr>
    </w:p>
    <w:p w14:paraId="05D9C672" w14:textId="77777777" w:rsidR="00DA3E42" w:rsidRDefault="00DA3E42" w:rsidP="00DA3E42">
      <w:pPr>
        <w:rPr>
          <w:b/>
        </w:rPr>
      </w:pPr>
    </w:p>
    <w:p w14:paraId="47FAFCB5" w14:textId="77777777" w:rsidR="0031779E" w:rsidRDefault="0031779E" w:rsidP="0062296E">
      <w:pPr>
        <w:jc w:val="center"/>
        <w:rPr>
          <w:b/>
        </w:rPr>
      </w:pPr>
    </w:p>
    <w:p w14:paraId="3EF965CA" w14:textId="77777777" w:rsidR="00DE4252" w:rsidRDefault="00DE4252" w:rsidP="0062296E">
      <w:pPr>
        <w:jc w:val="center"/>
        <w:rPr>
          <w:b/>
        </w:rPr>
      </w:pPr>
    </w:p>
    <w:p w14:paraId="01ED4953" w14:textId="77777777" w:rsidR="007C11FF" w:rsidRDefault="007C11FF" w:rsidP="0062296E">
      <w:pPr>
        <w:jc w:val="center"/>
        <w:rPr>
          <w:b/>
        </w:rPr>
      </w:pPr>
      <w:r>
        <w:rPr>
          <w:b/>
        </w:rPr>
        <w:lastRenderedPageBreak/>
        <w:t>Overall Grading Summary:</w:t>
      </w:r>
    </w:p>
    <w:p w14:paraId="0722A928" w14:textId="77777777" w:rsidR="00174333" w:rsidRDefault="0017433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620"/>
      </w:tblGrid>
      <w:tr w:rsidR="007C11FF" w14:paraId="08A7A280" w14:textId="77777777" w:rsidTr="007A3338">
        <w:tc>
          <w:tcPr>
            <w:tcW w:w="4968" w:type="dxa"/>
            <w:shd w:val="clear" w:color="auto" w:fill="auto"/>
          </w:tcPr>
          <w:p w14:paraId="57C027A1" w14:textId="77777777" w:rsidR="007C11FF" w:rsidRDefault="007C11FF">
            <w:pPr>
              <w:rPr>
                <w:b/>
              </w:rPr>
            </w:pPr>
            <w:r>
              <w:rPr>
                <w:b/>
              </w:rPr>
              <w:t>Assignment</w:t>
            </w:r>
          </w:p>
        </w:tc>
        <w:tc>
          <w:tcPr>
            <w:tcW w:w="1620" w:type="dxa"/>
            <w:shd w:val="clear" w:color="auto" w:fill="auto"/>
          </w:tcPr>
          <w:p w14:paraId="01BD29B7" w14:textId="77777777" w:rsidR="007C11FF" w:rsidRDefault="007C11FF">
            <w:pPr>
              <w:rPr>
                <w:b/>
              </w:rPr>
            </w:pPr>
            <w:r>
              <w:rPr>
                <w:b/>
              </w:rPr>
              <w:t>Point Value</w:t>
            </w:r>
          </w:p>
        </w:tc>
        <w:tc>
          <w:tcPr>
            <w:tcW w:w="1620" w:type="dxa"/>
            <w:shd w:val="clear" w:color="auto" w:fill="auto"/>
          </w:tcPr>
          <w:p w14:paraId="50F60195" w14:textId="77777777" w:rsidR="007C11FF" w:rsidRDefault="007C11FF">
            <w:pPr>
              <w:rPr>
                <w:b/>
              </w:rPr>
            </w:pPr>
            <w:r>
              <w:rPr>
                <w:b/>
              </w:rPr>
              <w:t>Your Score</w:t>
            </w:r>
          </w:p>
        </w:tc>
      </w:tr>
      <w:tr w:rsidR="008B2168" w14:paraId="4AD2E348" w14:textId="77777777" w:rsidTr="007A3338">
        <w:tc>
          <w:tcPr>
            <w:tcW w:w="4968" w:type="dxa"/>
            <w:shd w:val="clear" w:color="auto" w:fill="auto"/>
          </w:tcPr>
          <w:p w14:paraId="2211CC2A" w14:textId="77777777" w:rsidR="008B2168" w:rsidRDefault="008B2168" w:rsidP="007057BF">
            <w:pPr>
              <w:rPr>
                <w:b/>
                <w:bCs/>
              </w:rPr>
            </w:pPr>
            <w:r>
              <w:rPr>
                <w:b/>
                <w:bCs/>
              </w:rPr>
              <w:t xml:space="preserve">Course and Assignment </w:t>
            </w:r>
            <w:r w:rsidR="005F7810">
              <w:rPr>
                <w:b/>
                <w:bCs/>
              </w:rPr>
              <w:t>Development (20</w:t>
            </w:r>
            <w:r>
              <w:rPr>
                <w:b/>
                <w:bCs/>
              </w:rPr>
              <w:t>% of grade):</w:t>
            </w:r>
          </w:p>
        </w:tc>
        <w:tc>
          <w:tcPr>
            <w:tcW w:w="1620" w:type="dxa"/>
            <w:shd w:val="clear" w:color="auto" w:fill="auto"/>
          </w:tcPr>
          <w:p w14:paraId="1FD21B8F" w14:textId="77777777" w:rsidR="008B2168" w:rsidRDefault="005F7810" w:rsidP="00FA58B4">
            <w:r>
              <w:t>200</w:t>
            </w:r>
          </w:p>
        </w:tc>
        <w:tc>
          <w:tcPr>
            <w:tcW w:w="1620" w:type="dxa"/>
            <w:shd w:val="clear" w:color="auto" w:fill="auto"/>
          </w:tcPr>
          <w:p w14:paraId="5A780E8B" w14:textId="77777777" w:rsidR="008B2168" w:rsidRDefault="008B2168" w:rsidP="00FA58B4"/>
        </w:tc>
      </w:tr>
      <w:tr w:rsidR="007C11FF" w14:paraId="7AA0A64D" w14:textId="77777777" w:rsidTr="007A3338">
        <w:tc>
          <w:tcPr>
            <w:tcW w:w="4968" w:type="dxa"/>
            <w:shd w:val="clear" w:color="auto" w:fill="auto"/>
          </w:tcPr>
          <w:p w14:paraId="17661381" w14:textId="5F3A0738" w:rsidR="007C11FF" w:rsidRDefault="0031779E">
            <w:pPr>
              <w:rPr>
                <w:b/>
                <w:bCs/>
              </w:rPr>
            </w:pPr>
            <w:r>
              <w:rPr>
                <w:b/>
                <w:bCs/>
              </w:rPr>
              <w:t>Discussion Questions</w:t>
            </w:r>
            <w:r w:rsidR="007057BF">
              <w:rPr>
                <w:b/>
                <w:bCs/>
              </w:rPr>
              <w:t xml:space="preserve"> (30</w:t>
            </w:r>
            <w:r w:rsidR="007C11FF">
              <w:rPr>
                <w:b/>
                <w:bCs/>
              </w:rPr>
              <w:t>% of grade):</w:t>
            </w:r>
          </w:p>
        </w:tc>
        <w:tc>
          <w:tcPr>
            <w:tcW w:w="1620" w:type="dxa"/>
            <w:shd w:val="clear" w:color="auto" w:fill="auto"/>
          </w:tcPr>
          <w:p w14:paraId="4207073E" w14:textId="77777777" w:rsidR="007C11FF" w:rsidRDefault="007C11FF">
            <w:r>
              <w:t xml:space="preserve"> </w:t>
            </w:r>
          </w:p>
        </w:tc>
        <w:tc>
          <w:tcPr>
            <w:tcW w:w="1620" w:type="dxa"/>
            <w:shd w:val="clear" w:color="auto" w:fill="auto"/>
          </w:tcPr>
          <w:p w14:paraId="22ADA506" w14:textId="77777777" w:rsidR="007C11FF" w:rsidRDefault="007C11FF"/>
        </w:tc>
      </w:tr>
      <w:tr w:rsidR="007C11FF" w14:paraId="3A4C008B" w14:textId="77777777" w:rsidTr="007A3338">
        <w:tc>
          <w:tcPr>
            <w:tcW w:w="4968" w:type="dxa"/>
            <w:shd w:val="clear" w:color="auto" w:fill="auto"/>
          </w:tcPr>
          <w:p w14:paraId="0018D0FC" w14:textId="6D9D2309" w:rsidR="007C11FF" w:rsidRDefault="00CD06BF" w:rsidP="0031779E">
            <w:r>
              <w:t xml:space="preserve">   </w:t>
            </w:r>
            <w:r w:rsidR="0031779E">
              <w:t>Midterm Report</w:t>
            </w:r>
          </w:p>
        </w:tc>
        <w:tc>
          <w:tcPr>
            <w:tcW w:w="1620" w:type="dxa"/>
            <w:shd w:val="clear" w:color="auto" w:fill="auto"/>
          </w:tcPr>
          <w:p w14:paraId="53161482" w14:textId="0DD9E623" w:rsidR="007C11FF" w:rsidRDefault="0031779E">
            <w:r>
              <w:t>150</w:t>
            </w:r>
          </w:p>
        </w:tc>
        <w:tc>
          <w:tcPr>
            <w:tcW w:w="1620" w:type="dxa"/>
            <w:shd w:val="clear" w:color="auto" w:fill="auto"/>
          </w:tcPr>
          <w:p w14:paraId="111DAB94" w14:textId="77777777" w:rsidR="007C11FF" w:rsidRDefault="007C11FF"/>
        </w:tc>
      </w:tr>
      <w:tr w:rsidR="007C11FF" w14:paraId="5DBCD0CA" w14:textId="77777777" w:rsidTr="007A3338">
        <w:tc>
          <w:tcPr>
            <w:tcW w:w="4968" w:type="dxa"/>
            <w:shd w:val="clear" w:color="auto" w:fill="auto"/>
          </w:tcPr>
          <w:p w14:paraId="10BD9BAE" w14:textId="411EBF91" w:rsidR="007C11FF" w:rsidRDefault="00CD06BF" w:rsidP="0031779E">
            <w:r>
              <w:t xml:space="preserve">   </w:t>
            </w:r>
            <w:r w:rsidR="0031779E">
              <w:t>Final Repot</w:t>
            </w:r>
          </w:p>
        </w:tc>
        <w:tc>
          <w:tcPr>
            <w:tcW w:w="1620" w:type="dxa"/>
            <w:shd w:val="clear" w:color="auto" w:fill="auto"/>
          </w:tcPr>
          <w:p w14:paraId="550A2B1D" w14:textId="23131391" w:rsidR="007C11FF" w:rsidRDefault="0031779E">
            <w:r>
              <w:t>150</w:t>
            </w:r>
          </w:p>
        </w:tc>
        <w:tc>
          <w:tcPr>
            <w:tcW w:w="1620" w:type="dxa"/>
            <w:shd w:val="clear" w:color="auto" w:fill="auto"/>
          </w:tcPr>
          <w:p w14:paraId="0224EDA0" w14:textId="77777777" w:rsidR="007C11FF" w:rsidRDefault="007C11FF"/>
        </w:tc>
      </w:tr>
      <w:tr w:rsidR="007C11FF" w14:paraId="54628917" w14:textId="77777777" w:rsidTr="007A3338">
        <w:tc>
          <w:tcPr>
            <w:tcW w:w="4968" w:type="dxa"/>
            <w:shd w:val="clear" w:color="auto" w:fill="auto"/>
          </w:tcPr>
          <w:p w14:paraId="487CA31A" w14:textId="77777777" w:rsidR="007C11FF" w:rsidRDefault="00C24488">
            <w:pPr>
              <w:rPr>
                <w:b/>
                <w:bCs/>
              </w:rPr>
            </w:pPr>
            <w:r>
              <w:rPr>
                <w:b/>
                <w:bCs/>
              </w:rPr>
              <w:t>Blog</w:t>
            </w:r>
            <w:r w:rsidR="00791EC4">
              <w:rPr>
                <w:b/>
                <w:bCs/>
              </w:rPr>
              <w:t xml:space="preserve"> (20</w:t>
            </w:r>
            <w:r w:rsidR="007C11FF">
              <w:rPr>
                <w:b/>
                <w:bCs/>
              </w:rPr>
              <w:t>% of grade):</w:t>
            </w:r>
          </w:p>
        </w:tc>
        <w:tc>
          <w:tcPr>
            <w:tcW w:w="1620" w:type="dxa"/>
            <w:shd w:val="clear" w:color="auto" w:fill="auto"/>
          </w:tcPr>
          <w:p w14:paraId="7089E8A5" w14:textId="77777777" w:rsidR="007C11FF" w:rsidRDefault="00791EC4">
            <w:r>
              <w:t>20</w:t>
            </w:r>
            <w:r w:rsidR="001C1FBA">
              <w:t>0</w:t>
            </w:r>
          </w:p>
        </w:tc>
        <w:tc>
          <w:tcPr>
            <w:tcW w:w="1620" w:type="dxa"/>
            <w:shd w:val="clear" w:color="auto" w:fill="auto"/>
          </w:tcPr>
          <w:p w14:paraId="75AEF7BA" w14:textId="77777777" w:rsidR="007C11FF" w:rsidRDefault="007C11FF"/>
        </w:tc>
      </w:tr>
      <w:tr w:rsidR="007057BF" w14:paraId="63E01977" w14:textId="77777777" w:rsidTr="007A3338">
        <w:tc>
          <w:tcPr>
            <w:tcW w:w="4968" w:type="dxa"/>
            <w:shd w:val="clear" w:color="auto" w:fill="auto"/>
          </w:tcPr>
          <w:p w14:paraId="63320E32" w14:textId="77777777" w:rsidR="007057BF" w:rsidRDefault="005F7810" w:rsidP="005F7810">
            <w:pPr>
              <w:rPr>
                <w:b/>
                <w:bCs/>
              </w:rPr>
            </w:pPr>
            <w:r>
              <w:rPr>
                <w:b/>
                <w:bCs/>
              </w:rPr>
              <w:t xml:space="preserve">Final Paper (30% </w:t>
            </w:r>
            <w:r w:rsidR="007057BF">
              <w:rPr>
                <w:b/>
                <w:bCs/>
              </w:rPr>
              <w:t>of grade)</w:t>
            </w:r>
          </w:p>
        </w:tc>
        <w:tc>
          <w:tcPr>
            <w:tcW w:w="1620" w:type="dxa"/>
            <w:shd w:val="clear" w:color="auto" w:fill="auto"/>
          </w:tcPr>
          <w:p w14:paraId="12578203" w14:textId="77777777" w:rsidR="007057BF" w:rsidRDefault="005F7810">
            <w:r>
              <w:t>300</w:t>
            </w:r>
          </w:p>
        </w:tc>
        <w:tc>
          <w:tcPr>
            <w:tcW w:w="1620" w:type="dxa"/>
            <w:shd w:val="clear" w:color="auto" w:fill="auto"/>
          </w:tcPr>
          <w:p w14:paraId="42236B81" w14:textId="77777777" w:rsidR="007057BF" w:rsidRDefault="007057BF">
            <w:pPr>
              <w:rPr>
                <w:color w:val="808080"/>
                <w:highlight w:val="black"/>
              </w:rPr>
            </w:pPr>
          </w:p>
        </w:tc>
      </w:tr>
      <w:tr w:rsidR="007C11FF" w14:paraId="50E6FF95" w14:textId="77777777" w:rsidTr="007A3338">
        <w:tc>
          <w:tcPr>
            <w:tcW w:w="4968" w:type="dxa"/>
            <w:shd w:val="clear" w:color="auto" w:fill="auto"/>
          </w:tcPr>
          <w:p w14:paraId="273DCFC3" w14:textId="77777777" w:rsidR="007C11FF" w:rsidRDefault="007C11FF">
            <w:pPr>
              <w:rPr>
                <w:b/>
              </w:rPr>
            </w:pPr>
            <w:r>
              <w:rPr>
                <w:b/>
              </w:rPr>
              <w:t>Total</w:t>
            </w:r>
          </w:p>
        </w:tc>
        <w:tc>
          <w:tcPr>
            <w:tcW w:w="1620" w:type="dxa"/>
            <w:shd w:val="clear" w:color="auto" w:fill="auto"/>
          </w:tcPr>
          <w:p w14:paraId="0958240A" w14:textId="77777777" w:rsidR="007C11FF" w:rsidRDefault="007C11FF">
            <w:r>
              <w:t>1000</w:t>
            </w:r>
          </w:p>
        </w:tc>
        <w:tc>
          <w:tcPr>
            <w:tcW w:w="1620" w:type="dxa"/>
            <w:shd w:val="clear" w:color="auto" w:fill="auto"/>
          </w:tcPr>
          <w:p w14:paraId="156B4FF4" w14:textId="77777777" w:rsidR="007C11FF" w:rsidRDefault="007C11FF">
            <w:pPr>
              <w:rPr>
                <w:highlight w:val="darkGray"/>
              </w:rPr>
            </w:pPr>
          </w:p>
        </w:tc>
      </w:tr>
    </w:tbl>
    <w:p w14:paraId="48E7DCF5" w14:textId="77777777" w:rsidR="007C11FF" w:rsidRDefault="007C11FF">
      <w:pPr>
        <w:rPr>
          <w:b/>
          <w:u w:val="single"/>
        </w:rPr>
      </w:pPr>
    </w:p>
    <w:p w14:paraId="02147714" w14:textId="77777777" w:rsidR="007C11FF" w:rsidRDefault="007C11FF">
      <w:pPr>
        <w:rPr>
          <w:b/>
          <w:u w:val="single"/>
        </w:rPr>
      </w:pPr>
      <w:r>
        <w:rPr>
          <w:b/>
          <w:u w:val="single"/>
        </w:rPr>
        <w:t>Final Grade Calculation:</w:t>
      </w:r>
    </w:p>
    <w:p w14:paraId="6628E619" w14:textId="77777777" w:rsidR="007C11FF" w:rsidRDefault="007C11FF">
      <w:pPr>
        <w:numPr>
          <w:ilvl w:val="1"/>
          <w:numId w:val="3"/>
        </w:numPr>
        <w:rPr>
          <w:b/>
        </w:rPr>
      </w:pPr>
      <w:r>
        <w:rPr>
          <w:b/>
        </w:rPr>
        <w:t xml:space="preserve">            A</w:t>
      </w:r>
      <w:r>
        <w:rPr>
          <w:b/>
        </w:rPr>
        <w:tab/>
      </w:r>
      <w:r>
        <w:rPr>
          <w:b/>
        </w:rPr>
        <w:tab/>
        <w:t xml:space="preserve"> </w:t>
      </w:r>
    </w:p>
    <w:p w14:paraId="4A1030E3" w14:textId="77777777" w:rsidR="007C11FF" w:rsidRDefault="007C11FF">
      <w:pPr>
        <w:numPr>
          <w:ilvl w:val="1"/>
          <w:numId w:val="4"/>
        </w:numPr>
        <w:rPr>
          <w:b/>
        </w:rPr>
      </w:pPr>
      <w:r>
        <w:rPr>
          <w:b/>
        </w:rPr>
        <w:t xml:space="preserve">            B</w:t>
      </w:r>
      <w:r>
        <w:rPr>
          <w:b/>
        </w:rPr>
        <w:tab/>
      </w:r>
      <w:r>
        <w:rPr>
          <w:b/>
        </w:rPr>
        <w:tab/>
      </w:r>
    </w:p>
    <w:p w14:paraId="6A306335" w14:textId="77777777" w:rsidR="007C11FF" w:rsidRDefault="007C11FF">
      <w:pPr>
        <w:numPr>
          <w:ilvl w:val="1"/>
          <w:numId w:val="5"/>
        </w:numPr>
        <w:rPr>
          <w:b/>
        </w:rPr>
      </w:pPr>
      <w:r>
        <w:rPr>
          <w:b/>
        </w:rPr>
        <w:t>C</w:t>
      </w:r>
    </w:p>
    <w:p w14:paraId="5D5AD3ED" w14:textId="77777777" w:rsidR="007C11FF" w:rsidRDefault="007C11FF">
      <w:pPr>
        <w:rPr>
          <w:b/>
        </w:rPr>
      </w:pPr>
      <w:r>
        <w:rPr>
          <w:b/>
        </w:rPr>
        <w:t>600-699                       D</w:t>
      </w:r>
    </w:p>
    <w:p w14:paraId="0081059D" w14:textId="77777777" w:rsidR="00EF4513" w:rsidRDefault="007C11FF" w:rsidP="00EF4513">
      <w:pPr>
        <w:rPr>
          <w:b/>
          <w:bCs/>
          <w:szCs w:val="20"/>
        </w:rPr>
      </w:pPr>
      <w:r>
        <w:rPr>
          <w:b/>
        </w:rPr>
        <w:t>599 and below</w:t>
      </w:r>
      <w:r>
        <w:rPr>
          <w:b/>
        </w:rPr>
        <w:tab/>
        <w:t>F</w:t>
      </w:r>
    </w:p>
    <w:p w14:paraId="70C11BB1" w14:textId="77777777" w:rsidR="00EF4513" w:rsidRDefault="00EF4513" w:rsidP="00EF4513">
      <w:pPr>
        <w:rPr>
          <w:b/>
          <w:bCs/>
          <w:szCs w:val="20"/>
        </w:rPr>
      </w:pPr>
    </w:p>
    <w:p w14:paraId="3B505654" w14:textId="77777777" w:rsidR="00382E51" w:rsidRDefault="00382E51">
      <w:pPr>
        <w:rPr>
          <w:b/>
          <w:bCs/>
          <w:szCs w:val="20"/>
        </w:rPr>
      </w:pPr>
      <w:r>
        <w:rPr>
          <w:b/>
          <w:bCs/>
          <w:szCs w:val="20"/>
        </w:rPr>
        <w:br w:type="page"/>
      </w:r>
    </w:p>
    <w:p w14:paraId="140CB1A8" w14:textId="77777777" w:rsidR="007C11FF" w:rsidRPr="00EF4513" w:rsidRDefault="00037AD2" w:rsidP="00EF4513">
      <w:pPr>
        <w:jc w:val="center"/>
        <w:rPr>
          <w:b/>
        </w:rPr>
      </w:pPr>
      <w:r>
        <w:rPr>
          <w:b/>
          <w:bCs/>
          <w:szCs w:val="20"/>
        </w:rPr>
        <w:lastRenderedPageBreak/>
        <w:t>Tentative Course S</w:t>
      </w:r>
      <w:r w:rsidR="004D0E39">
        <w:rPr>
          <w:b/>
          <w:bCs/>
          <w:szCs w:val="20"/>
        </w:rPr>
        <w:t>chedule</w:t>
      </w:r>
      <w:r w:rsidR="007C11FF">
        <w:rPr>
          <w:b/>
          <w:bCs/>
          <w:szCs w:val="20"/>
        </w:rPr>
        <w:t>:</w:t>
      </w:r>
    </w:p>
    <w:p w14:paraId="4608250A" w14:textId="77777777" w:rsidR="007C11FF" w:rsidRDefault="007C11FF">
      <w:pPr>
        <w:rPr>
          <w:b/>
          <w:bCs/>
          <w:szCs w:val="20"/>
        </w:rPr>
      </w:pPr>
    </w:p>
    <w:p w14:paraId="4181D483" w14:textId="77777777" w:rsidR="00B02ADD" w:rsidRDefault="00B02ADD" w:rsidP="00B02ADD">
      <w:pPr>
        <w:rPr>
          <w:b/>
          <w:bCs/>
          <w:szCs w:val="20"/>
        </w:rPr>
      </w:pPr>
      <w:r>
        <w:rPr>
          <w:b/>
          <w:bCs/>
          <w:szCs w:val="20"/>
        </w:rPr>
        <w:t>Unit 1: Cr</w:t>
      </w:r>
      <w:r w:rsidR="00CB59CF">
        <w:rPr>
          <w:b/>
          <w:bCs/>
          <w:szCs w:val="20"/>
        </w:rPr>
        <w:t xml:space="preserve">ash Course in Teaching (Week </w:t>
      </w:r>
      <w:r w:rsidR="002A3DAE">
        <w:rPr>
          <w:b/>
          <w:bCs/>
          <w:szCs w:val="20"/>
        </w:rPr>
        <w:t>1-4</w:t>
      </w:r>
      <w:r>
        <w:rPr>
          <w:b/>
          <w:bCs/>
          <w:szCs w:val="20"/>
        </w:rPr>
        <w:t>)</w:t>
      </w:r>
    </w:p>
    <w:p w14:paraId="2CC2844D" w14:textId="77777777" w:rsidR="00B02ADD" w:rsidRDefault="00B02ADD" w:rsidP="00B02ADD">
      <w:pPr>
        <w:rPr>
          <w:i/>
          <w:iCs/>
          <w:szCs w:val="20"/>
        </w:rPr>
      </w:pPr>
      <w:r>
        <w:rPr>
          <w:szCs w:val="20"/>
        </w:rPr>
        <w:t xml:space="preserve">Topic areas include classroom management techniques, presentational management techniques (lecturing, leading discussion, designing and processing activities), dealing with diversity, and course development (how to put together assignments, syllabus, etc.).  </w:t>
      </w:r>
      <w:r>
        <w:rPr>
          <w:i/>
          <w:iCs/>
          <w:szCs w:val="20"/>
        </w:rPr>
        <w:t xml:space="preserve"> </w:t>
      </w:r>
    </w:p>
    <w:p w14:paraId="3D5A483A" w14:textId="77777777" w:rsidR="00B02ADD" w:rsidRDefault="00B02ADD" w:rsidP="0006215D">
      <w:pPr>
        <w:rPr>
          <w:b/>
          <w:bCs/>
          <w:szCs w:val="20"/>
        </w:rPr>
      </w:pPr>
    </w:p>
    <w:p w14:paraId="4B91B322" w14:textId="5F4D3A87" w:rsidR="0006215D" w:rsidRDefault="00DF7686" w:rsidP="0006215D">
      <w:pPr>
        <w:rPr>
          <w:b/>
          <w:bCs/>
          <w:szCs w:val="20"/>
        </w:rPr>
      </w:pPr>
      <w:r>
        <w:rPr>
          <w:b/>
          <w:bCs/>
          <w:szCs w:val="20"/>
        </w:rPr>
        <w:t>Week 1 (August 28, 2018</w:t>
      </w:r>
      <w:r w:rsidR="0006215D">
        <w:rPr>
          <w:b/>
          <w:bCs/>
          <w:szCs w:val="20"/>
        </w:rPr>
        <w:t xml:space="preserve">): Introduction to the Course &amp; </w:t>
      </w:r>
      <w:r w:rsidR="002364C9">
        <w:rPr>
          <w:b/>
          <w:bCs/>
          <w:szCs w:val="20"/>
        </w:rPr>
        <w:t>The Big Picture</w:t>
      </w:r>
    </w:p>
    <w:p w14:paraId="52FF0A78" w14:textId="3340C04F" w:rsidR="002364C9" w:rsidRDefault="002364C9" w:rsidP="00FA5ADA">
      <w:pPr>
        <w:pStyle w:val="ListBullet"/>
        <w:numPr>
          <w:ilvl w:val="0"/>
          <w:numId w:val="0"/>
        </w:numPr>
        <w:ind w:left="720" w:hanging="720"/>
      </w:pPr>
      <w:r>
        <w:t xml:space="preserve">Bain  (We began our discussion of this book during the TA orientation and training) </w:t>
      </w:r>
    </w:p>
    <w:p w14:paraId="41D64DBE" w14:textId="77777777" w:rsidR="000F26AB" w:rsidRDefault="000F26AB" w:rsidP="00EF4513"/>
    <w:p w14:paraId="54A1581E" w14:textId="648AB904" w:rsidR="002364C9" w:rsidRDefault="0006215D" w:rsidP="00FA5ADA">
      <w:pPr>
        <w:pStyle w:val="Heading2"/>
      </w:pPr>
      <w:r>
        <w:t>Week 2</w:t>
      </w:r>
      <w:r w:rsidR="007C11FF">
        <w:t xml:space="preserve"> </w:t>
      </w:r>
      <w:r w:rsidR="00DF7686">
        <w:t>(September 4</w:t>
      </w:r>
      <w:r w:rsidR="002A3DAE">
        <w:t xml:space="preserve">, </w:t>
      </w:r>
      <w:r w:rsidR="00DF7686">
        <w:t>2018</w:t>
      </w:r>
      <w:r w:rsidR="002A3DAE" w:rsidRPr="00DA009A">
        <w:t xml:space="preserve">): </w:t>
      </w:r>
      <w:r w:rsidR="00FA5ADA" w:rsidRPr="00DA009A">
        <w:t>Best Practices in Teaching</w:t>
      </w:r>
    </w:p>
    <w:p w14:paraId="55508E09" w14:textId="4CBE6C03" w:rsidR="00FA5ADA" w:rsidRPr="00DA009A" w:rsidRDefault="00FA5ADA" w:rsidP="00FA5ADA">
      <w:pPr>
        <w:pStyle w:val="Heading2"/>
      </w:pPr>
      <w:r w:rsidRPr="00DA009A">
        <w:t xml:space="preserve"> </w:t>
      </w:r>
    </w:p>
    <w:p w14:paraId="0E65DF71" w14:textId="77777777" w:rsidR="00FA5ADA" w:rsidRPr="00DA009A" w:rsidRDefault="00FA5ADA" w:rsidP="00FA5ADA">
      <w:pPr>
        <w:ind w:left="720" w:hanging="720"/>
      </w:pPr>
      <w:r w:rsidRPr="00DA009A">
        <w:t xml:space="preserve">Civickly, J. M.  (1990).  Creating a new course.  In J. A. Daly, Gustav W. Friedrich, &amp; A. L. Vangelisti (Eds.), </w:t>
      </w:r>
      <w:r w:rsidRPr="00DA009A">
        <w:rPr>
          <w:i/>
          <w:iCs/>
        </w:rPr>
        <w:t>Teaching Communication:  Theory, research, and methods</w:t>
      </w:r>
      <w:r w:rsidRPr="00DA009A">
        <w:t xml:space="preserve"> (pp. 53-66).  Hillsdale, NJ:  Lawrence Erlbaum.</w:t>
      </w:r>
    </w:p>
    <w:p w14:paraId="7539A24D" w14:textId="77777777" w:rsidR="00FA5ADA" w:rsidRPr="00DA009A" w:rsidRDefault="00FA5ADA" w:rsidP="00FA5ADA">
      <w:pPr>
        <w:ind w:left="720" w:hanging="720"/>
      </w:pPr>
    </w:p>
    <w:p w14:paraId="3F146347" w14:textId="77777777" w:rsidR="00FA5ADA" w:rsidRPr="00DA009A" w:rsidRDefault="00FA5ADA" w:rsidP="00FA5ADA">
      <w:pPr>
        <w:ind w:left="720" w:hanging="720"/>
      </w:pPr>
      <w:r w:rsidRPr="00DA009A">
        <w:t xml:space="preserve">Darling, A.  (1990). Instructional models.  In J. A. Daly, Gustav W. Friedrich, &amp; A. L. Vangelisti (Eds.), </w:t>
      </w:r>
      <w:r w:rsidRPr="00DA009A">
        <w:rPr>
          <w:i/>
          <w:iCs/>
        </w:rPr>
        <w:t>Teaching Communication:  Theory, research, and methods</w:t>
      </w:r>
      <w:r w:rsidRPr="00DA009A">
        <w:t xml:space="preserve"> (pp. 267-278).  Hillsdale, NJ:  Lawrence Erlbaum.</w:t>
      </w:r>
    </w:p>
    <w:p w14:paraId="0C3165A6" w14:textId="77777777" w:rsidR="00FA5ADA" w:rsidRPr="00DA009A" w:rsidRDefault="00FA5ADA" w:rsidP="00FA5ADA">
      <w:pPr>
        <w:ind w:left="720" w:hanging="720"/>
      </w:pPr>
    </w:p>
    <w:p w14:paraId="5E155663" w14:textId="77777777" w:rsidR="00FA5ADA" w:rsidRPr="00DA009A" w:rsidRDefault="00FA5ADA" w:rsidP="00FA5ADA">
      <w:pPr>
        <w:ind w:left="720" w:hanging="720"/>
      </w:pPr>
      <w:r w:rsidRPr="00DA009A">
        <w:t xml:space="preserve">Gorham, J.  (1990). Individual differences in classroom dynamics.  In J. A. Daly, Gustav W. Friedrich, &amp; A. L. Vangelisti (Eds.), </w:t>
      </w:r>
      <w:r w:rsidRPr="00DA009A">
        <w:rPr>
          <w:i/>
          <w:iCs/>
        </w:rPr>
        <w:t>Teaching Communication:  Theory, research, and methods</w:t>
      </w:r>
      <w:r w:rsidRPr="00DA009A">
        <w:t xml:space="preserve"> (pp. 207-222).  Hillsdale, NJ:  Lawrence Erlbaum.</w:t>
      </w:r>
    </w:p>
    <w:p w14:paraId="739FFFEF" w14:textId="77777777" w:rsidR="00FA5ADA" w:rsidRPr="00DA009A" w:rsidRDefault="00FA5ADA" w:rsidP="00FA5ADA"/>
    <w:p w14:paraId="5C2A6A36" w14:textId="77777777" w:rsidR="00FA5ADA" w:rsidRDefault="00FA5ADA" w:rsidP="00FA5ADA">
      <w:pPr>
        <w:ind w:left="720" w:hanging="720"/>
      </w:pPr>
      <w:r w:rsidRPr="00DA009A">
        <w:t xml:space="preserve">Plax, T. G., &amp; Kearney, P.  (1990).  Classroom management:  Structuring the classroom for work.  In J. A. Daly, Gustav W. Friedrich, &amp; A. L. Vangelisti (Eds.), </w:t>
      </w:r>
      <w:r w:rsidRPr="00DA009A">
        <w:rPr>
          <w:i/>
          <w:iCs/>
        </w:rPr>
        <w:t>Teaching Communication:  Theory, research, and methods</w:t>
      </w:r>
      <w:r w:rsidRPr="00DA009A">
        <w:t xml:space="preserve"> (pp. 223-236).  Hillsdale, NJ:  Lawrence Erlbaum.</w:t>
      </w:r>
    </w:p>
    <w:p w14:paraId="1154C1BE" w14:textId="77777777" w:rsidR="00E34C86" w:rsidRPr="00E34C86" w:rsidRDefault="00E34C86" w:rsidP="00E34C86"/>
    <w:p w14:paraId="7B994034" w14:textId="016BAC92" w:rsidR="00CB59CF" w:rsidRPr="003D2DFA" w:rsidRDefault="00DF7686" w:rsidP="00A0115D">
      <w:pPr>
        <w:pStyle w:val="Heading2"/>
      </w:pPr>
      <w:r>
        <w:t>Week 3 (September 11, 2018</w:t>
      </w:r>
      <w:r w:rsidRPr="003D2DFA">
        <w:t xml:space="preserve">): </w:t>
      </w:r>
      <w:r w:rsidR="007C11FF" w:rsidRPr="003D2DFA">
        <w:t>Instructional Strategies</w:t>
      </w:r>
    </w:p>
    <w:p w14:paraId="769EF990" w14:textId="5CF9252F" w:rsidR="003D2DFA" w:rsidRDefault="003D2DFA" w:rsidP="003D2DFA">
      <w:pPr>
        <w:ind w:left="720" w:hanging="720"/>
      </w:pPr>
      <w:r w:rsidRPr="003D2DFA">
        <w:t xml:space="preserve">Cooper, P. J., &amp; Simonds, C. J.  (2003). </w:t>
      </w:r>
      <w:r w:rsidRPr="003D2DFA">
        <w:rPr>
          <w:i/>
          <w:iCs/>
        </w:rPr>
        <w:t>Communication for the classroom teacher, 7</w:t>
      </w:r>
      <w:r w:rsidRPr="003D2DFA">
        <w:rPr>
          <w:i/>
          <w:iCs/>
          <w:vertAlign w:val="superscript"/>
        </w:rPr>
        <w:t>th</w:t>
      </w:r>
      <w:r w:rsidRPr="003D2DFA">
        <w:rPr>
          <w:i/>
          <w:iCs/>
        </w:rPr>
        <w:t xml:space="preserve"> ed</w:t>
      </w:r>
      <w:r>
        <w:rPr>
          <w:i/>
          <w:iCs/>
        </w:rPr>
        <w:t xml:space="preserve">.  </w:t>
      </w:r>
      <w:r>
        <w:t xml:space="preserve">(pp. 113-219).  Boston, MA:  Allyn and Bacon. </w:t>
      </w:r>
      <w:r>
        <w:tab/>
      </w:r>
    </w:p>
    <w:p w14:paraId="5FE2ADBD" w14:textId="77777777" w:rsidR="00CC30A8" w:rsidRPr="00CC30A8" w:rsidRDefault="00CC30A8" w:rsidP="00CC30A8"/>
    <w:p w14:paraId="78D77814" w14:textId="1505837E" w:rsidR="00EF4513" w:rsidRDefault="00DF7686">
      <w:pPr>
        <w:rPr>
          <w:b/>
          <w:bCs/>
          <w:szCs w:val="20"/>
        </w:rPr>
      </w:pPr>
      <w:r>
        <w:rPr>
          <w:b/>
        </w:rPr>
        <w:t>Week 4  (September 18, 2018</w:t>
      </w:r>
      <w:r w:rsidRPr="00DF7686">
        <w:rPr>
          <w:b/>
        </w:rPr>
        <w:t>):</w:t>
      </w:r>
      <w:r>
        <w:t xml:space="preserve"> </w:t>
      </w:r>
      <w:r w:rsidR="00A0115D">
        <w:rPr>
          <w:b/>
          <w:bCs/>
          <w:szCs w:val="20"/>
        </w:rPr>
        <w:t xml:space="preserve">Student Engagement </w:t>
      </w:r>
    </w:p>
    <w:p w14:paraId="4654F854" w14:textId="6C458657" w:rsidR="00EF4513" w:rsidRPr="0031779E" w:rsidRDefault="00A0115D" w:rsidP="0031779E">
      <w:pPr>
        <w:pStyle w:val="ListBullet"/>
        <w:numPr>
          <w:ilvl w:val="0"/>
          <w:numId w:val="0"/>
        </w:numPr>
        <w:ind w:left="720" w:hanging="720"/>
      </w:pPr>
      <w:r>
        <w:t xml:space="preserve">Barkley, E. F. (2010). </w:t>
      </w:r>
      <w:r w:rsidRPr="00F50C46">
        <w:rPr>
          <w:i/>
        </w:rPr>
        <w:t>Student Engagement Techniques: A Handbook for College Faculty</w:t>
      </w:r>
      <w:r>
        <w:t xml:space="preserve">. San Francisco: Jossey-Bass. </w:t>
      </w:r>
      <w:r w:rsidRPr="002A3DAE">
        <w:t>CHAPTERS 1-6</w:t>
      </w:r>
      <w:r>
        <w:t xml:space="preserve"> </w:t>
      </w:r>
    </w:p>
    <w:p w14:paraId="44C784FC" w14:textId="77777777" w:rsidR="00A0115D" w:rsidRDefault="00A0115D" w:rsidP="00EF4513">
      <w:pPr>
        <w:ind w:left="720" w:hanging="720"/>
        <w:rPr>
          <w:b/>
          <w:bCs/>
        </w:rPr>
      </w:pPr>
    </w:p>
    <w:p w14:paraId="17E9F3E3" w14:textId="77777777" w:rsidR="00EF4513" w:rsidRDefault="00EF4513" w:rsidP="002A3DAE">
      <w:pPr>
        <w:rPr>
          <w:b/>
          <w:bCs/>
        </w:rPr>
      </w:pPr>
      <w:r>
        <w:rPr>
          <w:b/>
          <w:bCs/>
        </w:rPr>
        <w:t>Unit 2: Educational Philoso</w:t>
      </w:r>
      <w:r w:rsidR="002A3DAE">
        <w:rPr>
          <w:b/>
          <w:bCs/>
        </w:rPr>
        <w:t>phy &amp; Critical Pedagogy (Weeks 5-9</w:t>
      </w:r>
      <w:r>
        <w:rPr>
          <w:b/>
          <w:bCs/>
        </w:rPr>
        <w:t>)</w:t>
      </w:r>
    </w:p>
    <w:p w14:paraId="053E0E3B" w14:textId="77777777" w:rsidR="00EF4513" w:rsidRDefault="00EF4513" w:rsidP="00EF4513">
      <w:pPr>
        <w:rPr>
          <w:bCs/>
        </w:rPr>
      </w:pPr>
      <w:r>
        <w:rPr>
          <w:bCs/>
        </w:rPr>
        <w:t>This unit explores various philosophica</w:t>
      </w:r>
      <w:r w:rsidR="00CB59CF">
        <w:rPr>
          <w:bCs/>
        </w:rPr>
        <w:t>l perspectives about pedagogy. We will</w:t>
      </w:r>
      <w:r>
        <w:rPr>
          <w:bCs/>
        </w:rPr>
        <w:t xml:space="preserve"> explore the works of Dewey, Freire, Fish, Palmer, and hooks.  Each author provides insight into the complex considerations, which shape our roles, responsibilities, and objectives as educators.</w:t>
      </w:r>
    </w:p>
    <w:p w14:paraId="38B49AD7" w14:textId="77777777" w:rsidR="002A3DAE" w:rsidRDefault="002A3DAE" w:rsidP="002A3DAE">
      <w:pPr>
        <w:rPr>
          <w:b/>
          <w:bCs/>
        </w:rPr>
      </w:pPr>
    </w:p>
    <w:p w14:paraId="03A506CC" w14:textId="3A3A0E92" w:rsidR="00F8779D" w:rsidRDefault="00DF7686" w:rsidP="00F8779D">
      <w:pPr>
        <w:ind w:left="720" w:hanging="720"/>
        <w:rPr>
          <w:b/>
          <w:bCs/>
        </w:rPr>
      </w:pPr>
      <w:r>
        <w:rPr>
          <w:b/>
          <w:bCs/>
        </w:rPr>
        <w:t xml:space="preserve">Week 5 (September 25, 2018): </w:t>
      </w:r>
      <w:r w:rsidR="00F8779D">
        <w:rPr>
          <w:b/>
          <w:bCs/>
        </w:rPr>
        <w:t xml:space="preserve">Dewey   </w:t>
      </w:r>
    </w:p>
    <w:p w14:paraId="6D0267AB" w14:textId="1E9664D4" w:rsidR="00EF4513" w:rsidRDefault="003D2DFA" w:rsidP="00F8779D">
      <w:pPr>
        <w:ind w:left="720" w:hanging="720"/>
      </w:pPr>
      <w:r>
        <w:t xml:space="preserve">Dewey, J.  (1938). </w:t>
      </w:r>
      <w:r w:rsidR="00EF4513" w:rsidRPr="00641F21">
        <w:rPr>
          <w:i/>
        </w:rPr>
        <w:t>Experience and educatio</w:t>
      </w:r>
      <w:r w:rsidR="00EF4513">
        <w:rPr>
          <w:i/>
        </w:rPr>
        <w:t>n</w:t>
      </w:r>
      <w:r w:rsidR="00EF4513">
        <w:t>.  New York: Collier.</w:t>
      </w:r>
    </w:p>
    <w:p w14:paraId="105007BB" w14:textId="77777777" w:rsidR="00AC7C46" w:rsidRDefault="00AC7C46" w:rsidP="00AC7C46"/>
    <w:p w14:paraId="6945471B" w14:textId="21287DE2" w:rsidR="00AC7C46" w:rsidRDefault="00AC7C46" w:rsidP="00AC7C46">
      <w:pPr>
        <w:ind w:left="720" w:hanging="720"/>
        <w:rPr>
          <w:b/>
          <w:bCs/>
        </w:rPr>
      </w:pPr>
      <w:r>
        <w:rPr>
          <w:b/>
          <w:bCs/>
        </w:rPr>
        <w:t>COURSE AND ASS</w:t>
      </w:r>
      <w:r w:rsidR="001D6AD3">
        <w:rPr>
          <w:b/>
          <w:bCs/>
        </w:rPr>
        <w:t xml:space="preserve">IGNMENT DEVELOPMENT DUE </w:t>
      </w:r>
      <w:r w:rsidR="002A3DAE">
        <w:rPr>
          <w:b/>
          <w:bCs/>
        </w:rPr>
        <w:t>Sept. 2</w:t>
      </w:r>
      <w:r w:rsidR="00DF7686">
        <w:rPr>
          <w:b/>
          <w:bCs/>
        </w:rPr>
        <w:t>5</w:t>
      </w:r>
      <w:r w:rsidR="002A3DAE" w:rsidRPr="002A3DAE">
        <w:rPr>
          <w:b/>
          <w:bCs/>
          <w:vertAlign w:val="superscript"/>
        </w:rPr>
        <w:t>th</w:t>
      </w:r>
      <w:r w:rsidR="002A3DAE">
        <w:rPr>
          <w:b/>
          <w:bCs/>
        </w:rPr>
        <w:t xml:space="preserve"> </w:t>
      </w:r>
    </w:p>
    <w:p w14:paraId="21C5BD2A" w14:textId="77777777" w:rsidR="00EF4513" w:rsidRDefault="00EF4513" w:rsidP="00EF4513">
      <w:pPr>
        <w:rPr>
          <w:b/>
          <w:bCs/>
        </w:rPr>
      </w:pPr>
    </w:p>
    <w:p w14:paraId="423FAC7E" w14:textId="77777777" w:rsidR="0031779E" w:rsidRDefault="0031779E" w:rsidP="00F8779D">
      <w:pPr>
        <w:rPr>
          <w:b/>
        </w:rPr>
      </w:pPr>
    </w:p>
    <w:p w14:paraId="39F6AC61" w14:textId="0413DDB1" w:rsidR="00F8779D" w:rsidRPr="0012497F" w:rsidRDefault="00DF7686" w:rsidP="00F8779D">
      <w:pPr>
        <w:rPr>
          <w:b/>
        </w:rPr>
      </w:pPr>
      <w:r>
        <w:rPr>
          <w:b/>
        </w:rPr>
        <w:lastRenderedPageBreak/>
        <w:t>Week 6 (October 2, 2018</w:t>
      </w:r>
      <w:r w:rsidR="00F8779D">
        <w:rPr>
          <w:b/>
        </w:rPr>
        <w:t>): Freire</w:t>
      </w:r>
    </w:p>
    <w:p w14:paraId="473FE0F3" w14:textId="3C9B0876" w:rsidR="00EF4513" w:rsidRDefault="003D2DFA" w:rsidP="00EF4513">
      <w:pPr>
        <w:ind w:left="720" w:hanging="720"/>
      </w:pPr>
      <w:r>
        <w:t xml:space="preserve">Freire, P.  (1970/2000). </w:t>
      </w:r>
      <w:r w:rsidR="00EF4513" w:rsidRPr="004A7313">
        <w:rPr>
          <w:i/>
        </w:rPr>
        <w:t>Pedagogy of the oppressed:  30</w:t>
      </w:r>
      <w:r w:rsidR="00EF4513" w:rsidRPr="004A7313">
        <w:rPr>
          <w:i/>
          <w:vertAlign w:val="superscript"/>
        </w:rPr>
        <w:t>th</w:t>
      </w:r>
      <w:r w:rsidR="00EF4513" w:rsidRPr="004A7313">
        <w:rPr>
          <w:i/>
        </w:rPr>
        <w:t xml:space="preserve"> Anniversary Edition</w:t>
      </w:r>
      <w:r w:rsidR="00EF4513">
        <w:t>.  New York:  Continuum.</w:t>
      </w:r>
    </w:p>
    <w:p w14:paraId="78A5B0B4" w14:textId="77777777" w:rsidR="00EF4513" w:rsidRDefault="00EF4513" w:rsidP="00EF4513">
      <w:pPr>
        <w:ind w:left="720" w:hanging="720"/>
      </w:pPr>
    </w:p>
    <w:p w14:paraId="0778CED9" w14:textId="236EAC7A" w:rsidR="00F8779D" w:rsidRPr="00C62C0E" w:rsidRDefault="00DF7686" w:rsidP="00F8779D">
      <w:pPr>
        <w:rPr>
          <w:b/>
        </w:rPr>
      </w:pPr>
      <w:r>
        <w:rPr>
          <w:b/>
        </w:rPr>
        <w:t>Week 7 (October 9, 2018</w:t>
      </w:r>
      <w:r w:rsidR="00F8779D">
        <w:rPr>
          <w:b/>
        </w:rPr>
        <w:t>): Fish</w:t>
      </w:r>
    </w:p>
    <w:p w14:paraId="40A40C36" w14:textId="77777777" w:rsidR="00EF4513" w:rsidRDefault="00EF4513" w:rsidP="00EF4513">
      <w:pPr>
        <w:ind w:left="720" w:hanging="720"/>
      </w:pPr>
      <w:r>
        <w:t xml:space="preserve">Fish, S. (2008). </w:t>
      </w:r>
      <w:r w:rsidRPr="00F65C9E">
        <w:rPr>
          <w:i/>
        </w:rPr>
        <w:t>Save the world on your own time</w:t>
      </w:r>
      <w:r>
        <w:t>. New York: Oxford.</w:t>
      </w:r>
    </w:p>
    <w:p w14:paraId="707541FD" w14:textId="77777777" w:rsidR="00EF4513" w:rsidRDefault="00EF4513" w:rsidP="00EF4513"/>
    <w:p w14:paraId="5D7186F6" w14:textId="426D846E" w:rsidR="00F8779D" w:rsidRPr="00BA1ED5" w:rsidRDefault="00DF7686" w:rsidP="00F8779D">
      <w:pPr>
        <w:rPr>
          <w:b/>
        </w:rPr>
      </w:pPr>
      <w:r>
        <w:rPr>
          <w:b/>
        </w:rPr>
        <w:t>Week 8 (October 16, 2018</w:t>
      </w:r>
      <w:r w:rsidR="00F8779D">
        <w:rPr>
          <w:b/>
        </w:rPr>
        <w:t>): Palmer</w:t>
      </w:r>
    </w:p>
    <w:p w14:paraId="6753758A" w14:textId="77777777" w:rsidR="00EF4513" w:rsidRDefault="00EF4513" w:rsidP="00EF4513">
      <w:pPr>
        <w:ind w:left="720" w:hanging="720"/>
      </w:pPr>
      <w:r>
        <w:t xml:space="preserve">Palmer, P. J. (1998/2007). </w:t>
      </w:r>
      <w:r w:rsidRPr="001C1FBA">
        <w:rPr>
          <w:i/>
        </w:rPr>
        <w:t>The courage to teach: Exploring the inner landscape of a teacher’s life</w:t>
      </w:r>
      <w:r>
        <w:t>. San Francisco: Wiley &amp; Sons.</w:t>
      </w:r>
    </w:p>
    <w:p w14:paraId="07D117BD" w14:textId="77777777" w:rsidR="00EF4513" w:rsidRDefault="00EF4513" w:rsidP="00EF4513"/>
    <w:p w14:paraId="7B8850A6" w14:textId="7852261D" w:rsidR="00F8779D" w:rsidRDefault="00DF7686" w:rsidP="00F8779D">
      <w:pPr>
        <w:ind w:left="720" w:hanging="720"/>
        <w:rPr>
          <w:b/>
          <w:bCs/>
        </w:rPr>
      </w:pPr>
      <w:r>
        <w:rPr>
          <w:b/>
          <w:bCs/>
        </w:rPr>
        <w:t>Week 9 (October 23, 2018</w:t>
      </w:r>
      <w:r w:rsidR="00F8779D">
        <w:rPr>
          <w:b/>
          <w:bCs/>
        </w:rPr>
        <w:t>): hooks</w:t>
      </w:r>
    </w:p>
    <w:p w14:paraId="378AE9D7" w14:textId="77777777" w:rsidR="00EF4513" w:rsidRDefault="00EF4513" w:rsidP="00EF4513">
      <w:pPr>
        <w:ind w:left="720" w:hanging="720"/>
      </w:pPr>
      <w:r>
        <w:t xml:space="preserve">hooks, b.  (1994).  </w:t>
      </w:r>
      <w:r w:rsidRPr="00D30E75">
        <w:rPr>
          <w:i/>
        </w:rPr>
        <w:t>Teaching to transgress:  Education as the practice of freedom</w:t>
      </w:r>
      <w:r>
        <w:t>.  New York:  Routledge.</w:t>
      </w:r>
    </w:p>
    <w:p w14:paraId="01F46FE1" w14:textId="77777777" w:rsidR="00EF4513" w:rsidRDefault="00EF4513">
      <w:pPr>
        <w:rPr>
          <w:b/>
          <w:bCs/>
          <w:szCs w:val="20"/>
        </w:rPr>
      </w:pPr>
    </w:p>
    <w:p w14:paraId="1974B766" w14:textId="77777777" w:rsidR="007C11FF" w:rsidRDefault="00EF4513">
      <w:pPr>
        <w:rPr>
          <w:b/>
          <w:bCs/>
          <w:szCs w:val="20"/>
        </w:rPr>
      </w:pPr>
      <w:r>
        <w:rPr>
          <w:b/>
          <w:bCs/>
          <w:szCs w:val="20"/>
        </w:rPr>
        <w:t>Unit 3</w:t>
      </w:r>
      <w:r w:rsidR="007C11FF">
        <w:rPr>
          <w:b/>
          <w:bCs/>
          <w:szCs w:val="20"/>
        </w:rPr>
        <w:t xml:space="preserve">:  </w:t>
      </w:r>
      <w:r w:rsidR="00BE51EE">
        <w:rPr>
          <w:b/>
          <w:bCs/>
          <w:szCs w:val="20"/>
        </w:rPr>
        <w:t>Communication</w:t>
      </w:r>
      <w:r>
        <w:rPr>
          <w:b/>
          <w:bCs/>
          <w:szCs w:val="20"/>
        </w:rPr>
        <w:t xml:space="preserve"> Studies Research &amp; Pedagogy</w:t>
      </w:r>
      <w:r w:rsidR="00BE51EE">
        <w:rPr>
          <w:b/>
          <w:bCs/>
          <w:szCs w:val="20"/>
        </w:rPr>
        <w:t xml:space="preserve"> (Week</w:t>
      </w:r>
      <w:r w:rsidR="002A3DAE">
        <w:rPr>
          <w:b/>
          <w:bCs/>
          <w:szCs w:val="20"/>
        </w:rPr>
        <w:t xml:space="preserve"> 10</w:t>
      </w:r>
      <w:r w:rsidR="00F8779D">
        <w:rPr>
          <w:b/>
          <w:bCs/>
          <w:szCs w:val="20"/>
        </w:rPr>
        <w:t>-1</w:t>
      </w:r>
      <w:r w:rsidR="00CB59CF">
        <w:rPr>
          <w:b/>
          <w:bCs/>
          <w:szCs w:val="20"/>
        </w:rPr>
        <w:t>5</w:t>
      </w:r>
      <w:r w:rsidR="00402F2D">
        <w:rPr>
          <w:b/>
          <w:bCs/>
          <w:szCs w:val="20"/>
        </w:rPr>
        <w:t>)</w:t>
      </w:r>
    </w:p>
    <w:p w14:paraId="2DAC816D" w14:textId="77777777" w:rsidR="00F8779D" w:rsidRPr="00A0115D" w:rsidRDefault="00EF4513" w:rsidP="00A0115D">
      <w:pPr>
        <w:rPr>
          <w:bCs/>
        </w:rPr>
      </w:pPr>
      <w:r w:rsidRPr="00BA1ED5">
        <w:rPr>
          <w:bCs/>
        </w:rPr>
        <w:t>This unit explores</w:t>
      </w:r>
      <w:r>
        <w:rPr>
          <w:b/>
          <w:bCs/>
        </w:rPr>
        <w:t xml:space="preserve"> </w:t>
      </w:r>
      <w:r>
        <w:rPr>
          <w:bCs/>
        </w:rPr>
        <w:t xml:space="preserve">the intersection of Communication Education, Instructional Communication, Educational Philosophy, and Critical Theory by exploring the way in which we as instructors-students understand and create our relational selves in collusion and collision with theories and methodologies that explore identity as a socio-cultural creation that are inherently ideological. </w:t>
      </w:r>
    </w:p>
    <w:p w14:paraId="4DEDF402" w14:textId="77777777" w:rsidR="00F8779D" w:rsidRDefault="00F8779D">
      <w:pPr>
        <w:ind w:left="720" w:hanging="720"/>
        <w:rPr>
          <w:b/>
          <w:bCs/>
        </w:rPr>
      </w:pPr>
    </w:p>
    <w:p w14:paraId="2CC5CC70" w14:textId="50B1C664" w:rsidR="002364C9" w:rsidRDefault="00DF7686" w:rsidP="002364C9">
      <w:pPr>
        <w:pStyle w:val="Heading2"/>
      </w:pPr>
      <w:r>
        <w:t>Week 10 (October 30, 2018</w:t>
      </w:r>
      <w:r w:rsidR="00F8779D" w:rsidRPr="0022796B">
        <w:t xml:space="preserve">): </w:t>
      </w:r>
      <w:r w:rsidR="002364C9">
        <w:t>A Focus on Communication in Pedagogy</w:t>
      </w:r>
    </w:p>
    <w:p w14:paraId="3B40BBC1" w14:textId="77777777" w:rsidR="002364C9" w:rsidRDefault="002364C9" w:rsidP="002364C9"/>
    <w:p w14:paraId="3D6FB780" w14:textId="77777777" w:rsidR="002364C9" w:rsidRDefault="002364C9" w:rsidP="002364C9">
      <w:pPr>
        <w:pStyle w:val="ListBullet"/>
        <w:numPr>
          <w:ilvl w:val="0"/>
          <w:numId w:val="0"/>
        </w:numPr>
        <w:ind w:left="720" w:hanging="720"/>
      </w:pPr>
      <w:r>
        <w:t xml:space="preserve">Dannels, D. P. (2015). </w:t>
      </w:r>
      <w:r>
        <w:rPr>
          <w:i/>
        </w:rPr>
        <w:t>8 essential questions teachers ask: A guidebook for communicating with students.</w:t>
      </w:r>
      <w:r>
        <w:t xml:space="preserve"> New York: Oxford University Press. </w:t>
      </w:r>
    </w:p>
    <w:p w14:paraId="7998B156" w14:textId="77777777" w:rsidR="00582B44" w:rsidRDefault="00582B44" w:rsidP="0022796B">
      <w:pPr>
        <w:rPr>
          <w:bCs/>
          <w:szCs w:val="20"/>
        </w:rPr>
      </w:pPr>
    </w:p>
    <w:p w14:paraId="4A68B980" w14:textId="0D1862DA" w:rsidR="00582B44" w:rsidRPr="00582B44" w:rsidRDefault="00DF7686" w:rsidP="00582B44">
      <w:pPr>
        <w:ind w:left="720" w:hanging="720"/>
        <w:rPr>
          <w:b/>
          <w:bCs/>
        </w:rPr>
      </w:pPr>
      <w:r>
        <w:rPr>
          <w:b/>
          <w:bCs/>
        </w:rPr>
        <w:t>Week 11 (November 6, 2018</w:t>
      </w:r>
      <w:r w:rsidR="00582B44" w:rsidRPr="00582B44">
        <w:rPr>
          <w:b/>
          <w:bCs/>
        </w:rPr>
        <w:t>): What is critical communication pedagogy?</w:t>
      </w:r>
    </w:p>
    <w:p w14:paraId="5B892786" w14:textId="77777777" w:rsidR="00582B44" w:rsidRDefault="00582B44" w:rsidP="00582B44">
      <w:pPr>
        <w:ind w:left="720" w:hanging="720"/>
      </w:pPr>
      <w:r w:rsidRPr="00582B44">
        <w:rPr>
          <w:lang w:val="de-DE"/>
        </w:rPr>
        <w:t xml:space="preserve">Fassett, D. L., &amp; Warren, J. T.  </w:t>
      </w:r>
      <w:r w:rsidRPr="00582B44">
        <w:t xml:space="preserve">(2007). </w:t>
      </w:r>
      <w:r w:rsidRPr="00582B44">
        <w:rPr>
          <w:i/>
        </w:rPr>
        <w:t>Critical communication pedagogy</w:t>
      </w:r>
      <w:r w:rsidRPr="00582B44">
        <w:t>.  Thousand Oaks, CA:  Sage.</w:t>
      </w:r>
    </w:p>
    <w:p w14:paraId="4E4E50A8" w14:textId="77777777" w:rsidR="00941E84" w:rsidRPr="00941E84" w:rsidRDefault="00941E84" w:rsidP="002F584B">
      <w:pPr>
        <w:rPr>
          <w:b/>
          <w:bCs/>
        </w:rPr>
      </w:pPr>
    </w:p>
    <w:p w14:paraId="4EF1D4F0" w14:textId="061291A2" w:rsidR="00CB59CF" w:rsidRDefault="00941E84" w:rsidP="00BF478B">
      <w:pPr>
        <w:rPr>
          <w:bCs/>
        </w:rPr>
      </w:pPr>
      <w:r>
        <w:rPr>
          <w:b/>
          <w:bCs/>
        </w:rPr>
        <w:t>Week 12 (November 13, 2018</w:t>
      </w:r>
      <w:r w:rsidR="00F8779D" w:rsidRPr="00941E84">
        <w:rPr>
          <w:b/>
          <w:bCs/>
        </w:rPr>
        <w:t xml:space="preserve">): </w:t>
      </w:r>
      <w:r w:rsidR="004047D0">
        <w:rPr>
          <w:b/>
          <w:bCs/>
        </w:rPr>
        <w:t>Critical Pedagogy &amp; Popular Culture</w:t>
      </w:r>
    </w:p>
    <w:p w14:paraId="7E746DE1" w14:textId="21EC50D3" w:rsidR="00C62023" w:rsidRDefault="00C62023" w:rsidP="004047D0">
      <w:pPr>
        <w:pStyle w:val="NoSpacing"/>
        <w:ind w:left="720" w:hanging="720"/>
        <w:rPr>
          <w:rFonts w:ascii="Times New Roman" w:hAnsi="Times New Roman" w:cs="Times New Roman"/>
          <w:iCs/>
          <w:sz w:val="24"/>
          <w:szCs w:val="24"/>
        </w:rPr>
      </w:pPr>
      <w:r>
        <w:rPr>
          <w:rFonts w:ascii="Times New Roman" w:hAnsi="Times New Roman" w:cs="Times New Roman"/>
          <w:iCs/>
          <w:sz w:val="24"/>
          <w:szCs w:val="24"/>
        </w:rPr>
        <w:t xml:space="preserve">Benson, P. (2014). Popular culture as education: how it teaches and how we learn. In P. Benson &amp; A. Chik (Eds.), </w:t>
      </w:r>
      <w:r w:rsidRPr="00C62023">
        <w:rPr>
          <w:rFonts w:ascii="Times New Roman" w:hAnsi="Times New Roman" w:cs="Times New Roman"/>
          <w:i/>
          <w:iCs/>
          <w:sz w:val="24"/>
          <w:szCs w:val="24"/>
        </w:rPr>
        <w:t>Popular culture, pedagogy and teacher education</w:t>
      </w:r>
      <w:r>
        <w:rPr>
          <w:rFonts w:ascii="Times New Roman" w:hAnsi="Times New Roman" w:cs="Times New Roman"/>
          <w:iCs/>
          <w:sz w:val="24"/>
          <w:szCs w:val="24"/>
        </w:rPr>
        <w:t xml:space="preserve"> (pp. 11-25). London: Routledge.</w:t>
      </w:r>
    </w:p>
    <w:p w14:paraId="7CF66B1F" w14:textId="77777777" w:rsidR="00C62023" w:rsidRDefault="00C62023" w:rsidP="004047D0">
      <w:pPr>
        <w:pStyle w:val="NoSpacing"/>
        <w:ind w:left="720" w:hanging="720"/>
        <w:rPr>
          <w:rFonts w:ascii="Times New Roman" w:hAnsi="Times New Roman" w:cs="Times New Roman"/>
          <w:iCs/>
          <w:sz w:val="24"/>
          <w:szCs w:val="24"/>
        </w:rPr>
      </w:pPr>
    </w:p>
    <w:p w14:paraId="1F250F14" w14:textId="53A85CA1" w:rsidR="004047D0" w:rsidRPr="00941E84" w:rsidRDefault="004047D0" w:rsidP="004047D0">
      <w:pPr>
        <w:pStyle w:val="NoSpacing"/>
        <w:ind w:left="720" w:hanging="720"/>
        <w:rPr>
          <w:rFonts w:ascii="Times New Roman" w:hAnsi="Times New Roman" w:cs="Times New Roman"/>
          <w:iCs/>
          <w:sz w:val="24"/>
          <w:szCs w:val="24"/>
        </w:rPr>
      </w:pPr>
      <w:r w:rsidRPr="00941E84">
        <w:rPr>
          <w:rFonts w:ascii="Times New Roman" w:hAnsi="Times New Roman" w:cs="Times New Roman"/>
          <w:iCs/>
          <w:sz w:val="24"/>
          <w:szCs w:val="24"/>
        </w:rPr>
        <w:t xml:space="preserve">Hammonds, K., &amp; Anderson-Lain, K. (2016). A pedagogy of communion: Theorizing popular culture pedagogy. </w:t>
      </w:r>
      <w:r w:rsidRPr="00941E84">
        <w:rPr>
          <w:rFonts w:ascii="Times New Roman" w:hAnsi="Times New Roman" w:cs="Times New Roman"/>
          <w:i/>
          <w:iCs/>
          <w:sz w:val="24"/>
          <w:szCs w:val="24"/>
        </w:rPr>
        <w:t>The Popular Culture Studies Journal</w:t>
      </w:r>
      <w:r w:rsidRPr="00941E84">
        <w:rPr>
          <w:rFonts w:ascii="Times New Roman" w:hAnsi="Times New Roman" w:cs="Times New Roman"/>
          <w:iCs/>
          <w:sz w:val="24"/>
          <w:szCs w:val="24"/>
        </w:rPr>
        <w:t xml:space="preserve">, </w:t>
      </w:r>
      <w:r w:rsidRPr="00941E84">
        <w:rPr>
          <w:rFonts w:ascii="Times New Roman" w:hAnsi="Times New Roman" w:cs="Times New Roman"/>
          <w:i/>
          <w:iCs/>
          <w:sz w:val="24"/>
          <w:szCs w:val="24"/>
        </w:rPr>
        <w:t>4</w:t>
      </w:r>
      <w:r w:rsidRPr="00941E84">
        <w:rPr>
          <w:rFonts w:ascii="Times New Roman" w:hAnsi="Times New Roman" w:cs="Times New Roman"/>
          <w:iCs/>
          <w:sz w:val="24"/>
          <w:szCs w:val="24"/>
        </w:rPr>
        <w:t xml:space="preserve">, 106-132. </w:t>
      </w:r>
    </w:p>
    <w:p w14:paraId="6BC03972" w14:textId="77777777" w:rsidR="004047D0" w:rsidRPr="00941E84" w:rsidRDefault="004047D0" w:rsidP="004047D0">
      <w:pPr>
        <w:ind w:left="720" w:hanging="720"/>
      </w:pPr>
    </w:p>
    <w:p w14:paraId="5922D372" w14:textId="77777777" w:rsidR="004047D0" w:rsidRDefault="004047D0" w:rsidP="004047D0">
      <w:pPr>
        <w:ind w:left="720" w:hanging="720"/>
      </w:pPr>
      <w:r>
        <w:t xml:space="preserve">McCauliff, K. L., &amp; Denker, K. J. (2016). Popular culture, pedagogy, and dialoguing difference. In A. F. Herrman &amp; A. Herbig (Eds.), </w:t>
      </w:r>
      <w:r w:rsidRPr="00F637C3">
        <w:rPr>
          <w:i/>
        </w:rPr>
        <w:t>Communication Perspectives on Popular Culture</w:t>
      </w:r>
      <w:r>
        <w:t xml:space="preserve"> (pp. 207-219). Lanham, NJ: Lexington Books.</w:t>
      </w:r>
    </w:p>
    <w:p w14:paraId="2816B3ED" w14:textId="77777777" w:rsidR="004047D0" w:rsidRDefault="004047D0" w:rsidP="004047D0">
      <w:pPr>
        <w:ind w:left="720" w:hanging="720"/>
        <w:rPr>
          <w:bCs/>
        </w:rPr>
      </w:pPr>
    </w:p>
    <w:p w14:paraId="4868B9AF" w14:textId="77777777" w:rsidR="004047D0" w:rsidRDefault="004047D0" w:rsidP="004047D0">
      <w:pPr>
        <w:ind w:left="720" w:hanging="720"/>
        <w:rPr>
          <w:bCs/>
        </w:rPr>
      </w:pPr>
      <w:r w:rsidRPr="00941E84">
        <w:rPr>
          <w:bCs/>
        </w:rPr>
        <w:t xml:space="preserve">Kahl, Jr., D. H. (2013). Viewing critical communication pedagogy through a cinematic lens. </w:t>
      </w:r>
      <w:r w:rsidRPr="00941E84">
        <w:rPr>
          <w:bCs/>
          <w:i/>
        </w:rPr>
        <w:t>Communication Teacher</w:t>
      </w:r>
      <w:r w:rsidRPr="00941E84">
        <w:rPr>
          <w:bCs/>
        </w:rPr>
        <w:t xml:space="preserve">, </w:t>
      </w:r>
      <w:r w:rsidRPr="00941E84">
        <w:rPr>
          <w:bCs/>
          <w:i/>
        </w:rPr>
        <w:t>27</w:t>
      </w:r>
      <w:r w:rsidRPr="00941E84">
        <w:rPr>
          <w:bCs/>
        </w:rPr>
        <w:t>, 99-103.</w:t>
      </w:r>
    </w:p>
    <w:p w14:paraId="74A83E5F" w14:textId="77777777" w:rsidR="004047D0" w:rsidRDefault="004047D0" w:rsidP="004047D0">
      <w:pPr>
        <w:ind w:left="720" w:hanging="720"/>
        <w:rPr>
          <w:bCs/>
        </w:rPr>
      </w:pPr>
    </w:p>
    <w:p w14:paraId="41A0032A" w14:textId="77777777" w:rsidR="004047D0" w:rsidRDefault="004047D0" w:rsidP="004047D0">
      <w:pPr>
        <w:ind w:left="720" w:hanging="720"/>
        <w:rPr>
          <w:bCs/>
        </w:rPr>
      </w:pPr>
      <w:r>
        <w:rPr>
          <w:bCs/>
        </w:rPr>
        <w:t xml:space="preserve">Kellner, D., &amp; Kim, G. (2010). YouTube, critical pedagogy, and media activism. </w:t>
      </w:r>
      <w:r w:rsidRPr="009A67F5">
        <w:rPr>
          <w:bCs/>
          <w:i/>
        </w:rPr>
        <w:t>Review of Education, Pedagogy, and Cultural Studies</w:t>
      </w:r>
      <w:r>
        <w:rPr>
          <w:bCs/>
        </w:rPr>
        <w:t xml:space="preserve">, </w:t>
      </w:r>
      <w:r w:rsidRPr="009A67F5">
        <w:rPr>
          <w:bCs/>
          <w:i/>
        </w:rPr>
        <w:t>32</w:t>
      </w:r>
      <w:r>
        <w:rPr>
          <w:bCs/>
        </w:rPr>
        <w:t>, 3-26.</w:t>
      </w:r>
    </w:p>
    <w:p w14:paraId="70E94F9C" w14:textId="77777777" w:rsidR="004047D0" w:rsidRDefault="004047D0" w:rsidP="004047D0">
      <w:pPr>
        <w:ind w:left="720" w:hanging="720"/>
        <w:rPr>
          <w:bCs/>
        </w:rPr>
      </w:pPr>
    </w:p>
    <w:p w14:paraId="07783BEA" w14:textId="77777777" w:rsidR="0031779E" w:rsidRPr="00941E84" w:rsidRDefault="0031779E" w:rsidP="00BF478B">
      <w:pPr>
        <w:rPr>
          <w:b/>
          <w:bCs/>
        </w:rPr>
      </w:pPr>
    </w:p>
    <w:p w14:paraId="31B8813D" w14:textId="384332D1" w:rsidR="00941E84" w:rsidRPr="00941E84" w:rsidRDefault="00941E84" w:rsidP="002F584B">
      <w:pPr>
        <w:rPr>
          <w:b/>
          <w:bCs/>
        </w:rPr>
      </w:pPr>
      <w:r w:rsidRPr="00941E84">
        <w:rPr>
          <w:b/>
          <w:bCs/>
        </w:rPr>
        <w:t>Week 13 (November 20, 2018</w:t>
      </w:r>
      <w:r w:rsidR="00F8779D" w:rsidRPr="00941E84">
        <w:rPr>
          <w:b/>
          <w:bCs/>
        </w:rPr>
        <w:t xml:space="preserve">):  </w:t>
      </w:r>
      <w:r w:rsidRPr="00941E84">
        <w:rPr>
          <w:b/>
          <w:bCs/>
        </w:rPr>
        <w:t>No Class Thanksgiving Break</w:t>
      </w:r>
    </w:p>
    <w:p w14:paraId="36653A56" w14:textId="77777777" w:rsidR="00941E84" w:rsidRDefault="00941E84" w:rsidP="002F584B">
      <w:pPr>
        <w:rPr>
          <w:b/>
          <w:bCs/>
          <w:highlight w:val="yellow"/>
        </w:rPr>
      </w:pPr>
    </w:p>
    <w:p w14:paraId="0F8C4D15" w14:textId="77777777" w:rsidR="004047D0" w:rsidRDefault="004047D0" w:rsidP="00E22781">
      <w:pPr>
        <w:rPr>
          <w:b/>
          <w:bCs/>
        </w:rPr>
      </w:pPr>
    </w:p>
    <w:p w14:paraId="367A1DEE" w14:textId="27056EBE" w:rsidR="00E22781" w:rsidRPr="00941E84" w:rsidRDefault="00941E84" w:rsidP="00E22781">
      <w:pPr>
        <w:rPr>
          <w:b/>
          <w:bCs/>
        </w:rPr>
      </w:pPr>
      <w:r w:rsidRPr="00941E84">
        <w:rPr>
          <w:b/>
          <w:bCs/>
        </w:rPr>
        <w:t xml:space="preserve">Week 14 (November 27, 2018): </w:t>
      </w:r>
      <w:r w:rsidR="00DA3E42">
        <w:rPr>
          <w:b/>
          <w:bCs/>
        </w:rPr>
        <w:t>Critical Pedagogy Theory &amp; Praxis</w:t>
      </w:r>
    </w:p>
    <w:p w14:paraId="6DC4ADBB" w14:textId="032DB40E" w:rsidR="0005210C" w:rsidRPr="0005210C" w:rsidRDefault="0005210C" w:rsidP="00E22781">
      <w:pPr>
        <w:ind w:left="720" w:hanging="720"/>
        <w:rPr>
          <w:bCs/>
        </w:rPr>
      </w:pPr>
      <w:r w:rsidRPr="0005210C">
        <w:rPr>
          <w:rFonts w:ascii="Times" w:hAnsi="Times" w:cs="Times"/>
          <w:color w:val="1A1A1A"/>
        </w:rPr>
        <w:t xml:space="preserve">Anderson-Lain, K. (2017). Cultural identity forum: Enacting the self-awareness imperative in intercultural communication. </w:t>
      </w:r>
      <w:r w:rsidRPr="0005210C">
        <w:rPr>
          <w:rFonts w:ascii="Times" w:hAnsi="Times" w:cs="Times"/>
          <w:i/>
          <w:iCs/>
          <w:color w:val="1A1A1A"/>
        </w:rPr>
        <w:t>Communication Teacher</w:t>
      </w:r>
      <w:r w:rsidRPr="0005210C">
        <w:rPr>
          <w:rFonts w:ascii="Times" w:hAnsi="Times" w:cs="Times"/>
          <w:color w:val="1A1A1A"/>
        </w:rPr>
        <w:t xml:space="preserve">, </w:t>
      </w:r>
      <w:r w:rsidRPr="0005210C">
        <w:rPr>
          <w:rFonts w:ascii="Times" w:hAnsi="Times" w:cs="Times"/>
          <w:i/>
          <w:iCs/>
          <w:color w:val="1A1A1A"/>
        </w:rPr>
        <w:t>31</w:t>
      </w:r>
      <w:r w:rsidRPr="0005210C">
        <w:rPr>
          <w:rFonts w:ascii="Times" w:hAnsi="Times" w:cs="Times"/>
          <w:color w:val="1A1A1A"/>
        </w:rPr>
        <w:t>, 131-136. doi:10.1080/17404622.2017.1314529</w:t>
      </w:r>
    </w:p>
    <w:p w14:paraId="0B6139C8" w14:textId="77777777" w:rsidR="0005210C" w:rsidRDefault="0005210C" w:rsidP="00E22781">
      <w:pPr>
        <w:ind w:left="720" w:hanging="720"/>
        <w:rPr>
          <w:bCs/>
        </w:rPr>
      </w:pPr>
    </w:p>
    <w:p w14:paraId="56ABF716" w14:textId="77777777" w:rsidR="00DA3E42" w:rsidRPr="00941E84" w:rsidRDefault="00DA3E42" w:rsidP="00DA3E42">
      <w:pPr>
        <w:ind w:left="720" w:hanging="720"/>
      </w:pPr>
      <w:r w:rsidRPr="00941E84">
        <w:t xml:space="preserve">Bell, E., &amp; Golombisky, K.  (2004). Voices and silences in our classrooms:  Strategies for mapping trails among sex/gender, race, and class.  </w:t>
      </w:r>
      <w:r w:rsidRPr="00941E84">
        <w:rPr>
          <w:i/>
          <w:iCs/>
        </w:rPr>
        <w:t>Women’s Studies in Communication, 27</w:t>
      </w:r>
      <w:r w:rsidRPr="00941E84">
        <w:t>, 294-329.</w:t>
      </w:r>
    </w:p>
    <w:p w14:paraId="1E32E6E7" w14:textId="77777777" w:rsidR="00DA3E42" w:rsidRPr="00941E84" w:rsidRDefault="00DA3E42" w:rsidP="00DA3E42">
      <w:pPr>
        <w:ind w:left="720" w:hanging="720"/>
      </w:pPr>
    </w:p>
    <w:p w14:paraId="7E52933D" w14:textId="77777777" w:rsidR="004047D0" w:rsidRDefault="004047D0" w:rsidP="004047D0">
      <w:pPr>
        <w:ind w:left="720" w:hanging="720"/>
        <w:rPr>
          <w:bCs/>
        </w:rPr>
      </w:pPr>
      <w:r w:rsidRPr="007953E5">
        <w:rPr>
          <w:bCs/>
        </w:rPr>
        <w:t xml:space="preserve">De La Mare, D. M. (2014). Using critical communication pedagogy to teach public speaking. </w:t>
      </w:r>
      <w:r w:rsidRPr="007953E5">
        <w:rPr>
          <w:bCs/>
          <w:i/>
        </w:rPr>
        <w:t>Communication Teacher</w:t>
      </w:r>
      <w:r w:rsidRPr="007953E5">
        <w:rPr>
          <w:bCs/>
        </w:rPr>
        <w:t xml:space="preserve">, </w:t>
      </w:r>
      <w:r w:rsidRPr="007953E5">
        <w:rPr>
          <w:bCs/>
          <w:i/>
        </w:rPr>
        <w:t>28</w:t>
      </w:r>
      <w:r w:rsidRPr="007953E5">
        <w:rPr>
          <w:bCs/>
        </w:rPr>
        <w:t>, 196-202.</w:t>
      </w:r>
    </w:p>
    <w:p w14:paraId="40E796AD" w14:textId="77777777" w:rsidR="004047D0" w:rsidRDefault="004047D0" w:rsidP="00DA3E42">
      <w:pPr>
        <w:ind w:left="720" w:hanging="720"/>
        <w:rPr>
          <w:bCs/>
        </w:rPr>
      </w:pPr>
    </w:p>
    <w:p w14:paraId="03866830" w14:textId="77777777" w:rsidR="00DA3E42" w:rsidRPr="00941E84" w:rsidRDefault="00DA3E42" w:rsidP="00DA3E42">
      <w:pPr>
        <w:ind w:left="720" w:hanging="720"/>
      </w:pPr>
      <w:r w:rsidRPr="00941E84">
        <w:rPr>
          <w:bCs/>
        </w:rPr>
        <w:t>Enck, S. (2014). Feminist communication activism pedagogy –“Gender and violence: Dominance, resistance, and the cultural production of meaning. In L. R. Frey &amp; D. L. Palmer (Eds</w:t>
      </w:r>
      <w:r w:rsidRPr="00941E84">
        <w:rPr>
          <w:bCs/>
          <w:i/>
        </w:rPr>
        <w:t>.), Teaching Communication Activism: Communication Education for Social Justice</w:t>
      </w:r>
      <w:r w:rsidRPr="00941E84">
        <w:rPr>
          <w:bCs/>
        </w:rPr>
        <w:t xml:space="preserve"> (pp. 199-230). New York: Hampton Press.</w:t>
      </w:r>
    </w:p>
    <w:p w14:paraId="5657B47B" w14:textId="77777777" w:rsidR="00DA3E42" w:rsidRPr="00941E84" w:rsidRDefault="00DA3E42" w:rsidP="00DA3E42">
      <w:pPr>
        <w:ind w:left="720" w:hanging="720"/>
        <w:rPr>
          <w:bCs/>
        </w:rPr>
      </w:pPr>
    </w:p>
    <w:p w14:paraId="6B9CCBDE" w14:textId="0D95D961" w:rsidR="00F2664E" w:rsidRDefault="00F2664E" w:rsidP="00F2664E">
      <w:pPr>
        <w:ind w:left="720" w:hanging="720"/>
        <w:rPr>
          <w:bCs/>
        </w:rPr>
      </w:pPr>
      <w:r w:rsidRPr="00941E84">
        <w:rPr>
          <w:bCs/>
        </w:rPr>
        <w:t>Simpson, J. S. (2014). Communication activism pedagogy: Theoretical frameworks, central concepts, and challenges. In L. R. Frey &amp; D. L. Palmer (Eds</w:t>
      </w:r>
      <w:r w:rsidRPr="00941E84">
        <w:rPr>
          <w:bCs/>
          <w:i/>
        </w:rPr>
        <w:t>.), Teaching Communication Activism: Communication Education for Social Justice</w:t>
      </w:r>
      <w:r w:rsidRPr="00941E84">
        <w:rPr>
          <w:bCs/>
        </w:rPr>
        <w:t xml:space="preserve"> (pp. 77-103). New York: Hampton Press.</w:t>
      </w:r>
    </w:p>
    <w:p w14:paraId="0B3D07D6" w14:textId="77777777" w:rsidR="00793A0A" w:rsidRDefault="00793A0A" w:rsidP="00E22781">
      <w:pPr>
        <w:ind w:left="720" w:hanging="720"/>
        <w:rPr>
          <w:bCs/>
        </w:rPr>
      </w:pPr>
    </w:p>
    <w:p w14:paraId="3F624847" w14:textId="387B93BA" w:rsidR="00793A0A" w:rsidRPr="00793A0A" w:rsidRDefault="00793A0A" w:rsidP="00E22781">
      <w:pPr>
        <w:ind w:left="720" w:hanging="720"/>
        <w:rPr>
          <w:b/>
          <w:bCs/>
        </w:rPr>
      </w:pPr>
      <w:r w:rsidRPr="00793A0A">
        <w:rPr>
          <w:b/>
          <w:bCs/>
        </w:rPr>
        <w:t>Final Blog Posting Due</w:t>
      </w:r>
    </w:p>
    <w:p w14:paraId="74B5ED48" w14:textId="396C4EFB" w:rsidR="00145F30" w:rsidRPr="00941E84" w:rsidRDefault="00145F30" w:rsidP="0031779E">
      <w:pPr>
        <w:rPr>
          <w:bCs/>
        </w:rPr>
      </w:pPr>
    </w:p>
    <w:p w14:paraId="0B1EB4C0" w14:textId="111D2AF3" w:rsidR="0031779E" w:rsidRPr="00941E84" w:rsidRDefault="00CB59CF" w:rsidP="0031779E">
      <w:pPr>
        <w:rPr>
          <w:b/>
          <w:bCs/>
        </w:rPr>
      </w:pPr>
      <w:r w:rsidRPr="00941E84">
        <w:rPr>
          <w:b/>
        </w:rPr>
        <w:t>Week 15</w:t>
      </w:r>
      <w:r w:rsidR="00F9162A" w:rsidRPr="00941E84">
        <w:rPr>
          <w:b/>
        </w:rPr>
        <w:t xml:space="preserve"> </w:t>
      </w:r>
      <w:r w:rsidR="00FA6DCE" w:rsidRPr="00941E84">
        <w:rPr>
          <w:b/>
        </w:rPr>
        <w:t>(</w:t>
      </w:r>
      <w:r w:rsidR="00DA1B0A" w:rsidRPr="00941E84">
        <w:rPr>
          <w:b/>
        </w:rPr>
        <w:t>Dec.</w:t>
      </w:r>
      <w:r w:rsidR="00941E84" w:rsidRPr="00941E84">
        <w:rPr>
          <w:b/>
        </w:rPr>
        <w:t xml:space="preserve"> 4, 2018</w:t>
      </w:r>
      <w:r w:rsidR="00FA6DCE" w:rsidRPr="00941E84">
        <w:rPr>
          <w:b/>
        </w:rPr>
        <w:t>):</w:t>
      </w:r>
      <w:r w:rsidR="00DA1B0A" w:rsidRPr="00941E84">
        <w:rPr>
          <w:b/>
        </w:rPr>
        <w:t xml:space="preserve"> </w:t>
      </w:r>
    </w:p>
    <w:p w14:paraId="6216521C" w14:textId="57C88AEC" w:rsidR="005F7810" w:rsidRPr="00941E84" w:rsidRDefault="00DA3E42" w:rsidP="00413C9E">
      <w:r>
        <w:rPr>
          <w:b/>
        </w:rPr>
        <w:t xml:space="preserve">No class meeting! </w:t>
      </w:r>
      <w:r w:rsidR="005F7810" w:rsidRPr="00941E84">
        <w:t xml:space="preserve">Please turn in your final paper to </w:t>
      </w:r>
      <w:r w:rsidR="0031779E">
        <w:t>Canvas</w:t>
      </w:r>
      <w:r w:rsidR="005F7810" w:rsidRPr="00941E84">
        <w:t xml:space="preserve"> and then post your final paper on the discussion thread for your group. You can upload paper as an attachment in the discussion posting.  You will need to read the three papers from your fellow group members and prepare questions for the Final Paper Discussion.</w:t>
      </w:r>
      <w:r w:rsidR="00413C9E" w:rsidRPr="00941E84">
        <w:t xml:space="preserve"> </w:t>
      </w:r>
    </w:p>
    <w:p w14:paraId="0D58EC31" w14:textId="77777777" w:rsidR="00413C9E" w:rsidRPr="00941E84" w:rsidRDefault="00413C9E" w:rsidP="005F7810">
      <w:pPr>
        <w:ind w:left="720" w:hanging="720"/>
      </w:pPr>
    </w:p>
    <w:p w14:paraId="22EA59A2" w14:textId="2E5C8340" w:rsidR="00942B9A" w:rsidRPr="00941E84" w:rsidRDefault="00941E84" w:rsidP="00942B9A">
      <w:pPr>
        <w:rPr>
          <w:b/>
          <w:bCs/>
        </w:rPr>
      </w:pPr>
      <w:r w:rsidRPr="00941E84">
        <w:rPr>
          <w:b/>
          <w:bCs/>
        </w:rPr>
        <w:t>Finals Week – Dec. 11, 2018</w:t>
      </w:r>
      <w:r w:rsidR="00942B9A" w:rsidRPr="00941E84">
        <w:rPr>
          <w:b/>
          <w:bCs/>
        </w:rPr>
        <w:t>: Final Paper Discussion</w:t>
      </w:r>
    </w:p>
    <w:p w14:paraId="137D6C41" w14:textId="77777777" w:rsidR="00942B9A" w:rsidRDefault="00942B9A" w:rsidP="00942B9A">
      <w:pPr>
        <w:rPr>
          <w:bCs/>
        </w:rPr>
      </w:pPr>
      <w:r w:rsidRPr="00941E84">
        <w:rPr>
          <w:bCs/>
        </w:rPr>
        <w:t>You will read the three papers you are assigned as well as re-read your own paper.</w:t>
      </w:r>
      <w:r w:rsidRPr="00763C59">
        <w:rPr>
          <w:bCs/>
        </w:rPr>
        <w:t xml:space="preserve">  </w:t>
      </w:r>
    </w:p>
    <w:p w14:paraId="4DAEA944" w14:textId="77777777" w:rsidR="00942B9A" w:rsidRDefault="00942B9A" w:rsidP="00942B9A">
      <w:pPr>
        <w:rPr>
          <w:bCs/>
        </w:rPr>
      </w:pPr>
    </w:p>
    <w:p w14:paraId="57E8F7A8" w14:textId="2EF904FE" w:rsidR="00032A7B" w:rsidRDefault="00942B9A" w:rsidP="00942B9A">
      <w:pPr>
        <w:rPr>
          <w:b/>
          <w:bCs/>
        </w:rPr>
      </w:pPr>
      <w:r w:rsidRPr="00763C59">
        <w:rPr>
          <w:bCs/>
        </w:rPr>
        <w:t>Be prepared to attend the final paper discussion and provide a critical critique of your colleagues</w:t>
      </w:r>
      <w:r>
        <w:rPr>
          <w:bCs/>
        </w:rPr>
        <w:t xml:space="preserve"> work. Prepared questions are strongly encouraged.  </w:t>
      </w:r>
      <w:r w:rsidRPr="00763C59">
        <w:rPr>
          <w:bCs/>
        </w:rPr>
        <w:t>Your defense of your own paper will be considered a part of your final paper grade.  This is an opportunity to refine your position or clarify anything that is unclear in your writing.  Be prepared to answer questions from your colleagues and the instructor.</w:t>
      </w:r>
      <w:r>
        <w:rPr>
          <w:b/>
          <w:bCs/>
        </w:rPr>
        <w:t xml:space="preserve"> </w:t>
      </w:r>
    </w:p>
    <w:p w14:paraId="224159D8" w14:textId="77777777" w:rsidR="00941E84" w:rsidRPr="00941E84" w:rsidRDefault="00941E84" w:rsidP="00942B9A">
      <w:pPr>
        <w:rPr>
          <w:bCs/>
        </w:rPr>
      </w:pPr>
    </w:p>
    <w:p w14:paraId="6A55579D" w14:textId="3607BE6D" w:rsidR="00942B9A" w:rsidRPr="00941E84" w:rsidRDefault="00942B9A" w:rsidP="00941E84">
      <w:pPr>
        <w:rPr>
          <w:b/>
          <w:bCs/>
        </w:rPr>
      </w:pPr>
    </w:p>
    <w:sectPr w:rsidR="00942B9A" w:rsidRPr="00941E84" w:rsidSect="007A3338">
      <w:headerReference w:type="default" r:id="rId12"/>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D004" w14:textId="77777777" w:rsidR="001C00DF" w:rsidRDefault="001C00DF" w:rsidP="00D537E9">
      <w:r>
        <w:separator/>
      </w:r>
    </w:p>
  </w:endnote>
  <w:endnote w:type="continuationSeparator" w:id="0">
    <w:p w14:paraId="364F3FC9" w14:textId="77777777" w:rsidR="001C00DF" w:rsidRDefault="001C00DF" w:rsidP="00D5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K Times New Rom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0ED8" w14:textId="77777777" w:rsidR="001C00DF" w:rsidRDefault="001C00DF" w:rsidP="00D537E9">
      <w:r>
        <w:separator/>
      </w:r>
    </w:p>
  </w:footnote>
  <w:footnote w:type="continuationSeparator" w:id="0">
    <w:p w14:paraId="1951BA0A" w14:textId="77777777" w:rsidR="001C00DF" w:rsidRDefault="001C00DF" w:rsidP="00D5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5C9A" w14:textId="628D7311" w:rsidR="00DE4252" w:rsidRDefault="00DE4252" w:rsidP="00D537E9">
    <w:pPr>
      <w:pStyle w:val="Header"/>
      <w:jc w:val="center"/>
    </w:pPr>
    <w:r>
      <w:tab/>
    </w:r>
    <w:r>
      <w:tab/>
      <w:t xml:space="preserve">Communication &amp; Pedagogy </w:t>
    </w:r>
    <w:r>
      <w:fldChar w:fldCharType="begin"/>
    </w:r>
    <w:r>
      <w:instrText xml:space="preserve"> PAGE   \* MERGEFORMAT </w:instrText>
    </w:r>
    <w:r>
      <w:fldChar w:fldCharType="separate"/>
    </w:r>
    <w:r w:rsidR="004D5295">
      <w:rPr>
        <w:noProof/>
      </w:rPr>
      <w:t>1</w:t>
    </w:r>
    <w:r>
      <w:rPr>
        <w:noProof/>
      </w:rPr>
      <w:fldChar w:fldCharType="end"/>
    </w:r>
  </w:p>
  <w:p w14:paraId="5BB96206" w14:textId="77777777" w:rsidR="00DE4252" w:rsidRDefault="00DE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0C6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9C4"/>
    <w:multiLevelType w:val="hybridMultilevel"/>
    <w:tmpl w:val="6CE06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86C80"/>
    <w:multiLevelType w:val="hybridMultilevel"/>
    <w:tmpl w:val="606A2150"/>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DF7589"/>
    <w:multiLevelType w:val="hybridMultilevel"/>
    <w:tmpl w:val="AE9AE2B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931276"/>
    <w:multiLevelType w:val="multilevel"/>
    <w:tmpl w:val="CFC07FBE"/>
    <w:lvl w:ilvl="0">
      <w:start w:val="700"/>
      <w:numFmt w:val="decimal"/>
      <w:lvlText w:val="%1"/>
      <w:lvlJc w:val="left"/>
      <w:pPr>
        <w:tabs>
          <w:tab w:val="num" w:pos="2175"/>
        </w:tabs>
        <w:ind w:left="2175" w:hanging="2175"/>
      </w:pPr>
      <w:rPr>
        <w:rFonts w:hint="default"/>
      </w:rPr>
    </w:lvl>
    <w:lvl w:ilvl="1">
      <w:start w:val="799"/>
      <w:numFmt w:val="decimal"/>
      <w:lvlText w:val="%1-%2"/>
      <w:lvlJc w:val="left"/>
      <w:pPr>
        <w:tabs>
          <w:tab w:val="num" w:pos="2175"/>
        </w:tabs>
        <w:ind w:left="2175" w:hanging="2175"/>
      </w:pPr>
      <w:rPr>
        <w:rFonts w:hint="default"/>
      </w:rPr>
    </w:lvl>
    <w:lvl w:ilvl="2">
      <w:start w:val="1"/>
      <w:numFmt w:val="decimal"/>
      <w:lvlText w:val="%1-%2.%3"/>
      <w:lvlJc w:val="left"/>
      <w:pPr>
        <w:tabs>
          <w:tab w:val="num" w:pos="2175"/>
        </w:tabs>
        <w:ind w:left="2175" w:hanging="2175"/>
      </w:pPr>
      <w:rPr>
        <w:rFonts w:hint="default"/>
      </w:rPr>
    </w:lvl>
    <w:lvl w:ilvl="3">
      <w:start w:val="1"/>
      <w:numFmt w:val="decimal"/>
      <w:lvlText w:val="%1-%2.%3.%4"/>
      <w:lvlJc w:val="left"/>
      <w:pPr>
        <w:tabs>
          <w:tab w:val="num" w:pos="2175"/>
        </w:tabs>
        <w:ind w:left="2175" w:hanging="2175"/>
      </w:pPr>
      <w:rPr>
        <w:rFonts w:hint="default"/>
      </w:rPr>
    </w:lvl>
    <w:lvl w:ilvl="4">
      <w:start w:val="1"/>
      <w:numFmt w:val="decimal"/>
      <w:lvlText w:val="%1-%2.%3.%4.%5"/>
      <w:lvlJc w:val="left"/>
      <w:pPr>
        <w:tabs>
          <w:tab w:val="num" w:pos="2175"/>
        </w:tabs>
        <w:ind w:left="2175" w:hanging="2175"/>
      </w:pPr>
      <w:rPr>
        <w:rFonts w:hint="default"/>
      </w:rPr>
    </w:lvl>
    <w:lvl w:ilvl="5">
      <w:start w:val="1"/>
      <w:numFmt w:val="decimal"/>
      <w:lvlText w:val="%1-%2.%3.%4.%5.%6"/>
      <w:lvlJc w:val="left"/>
      <w:pPr>
        <w:tabs>
          <w:tab w:val="num" w:pos="2175"/>
        </w:tabs>
        <w:ind w:left="2175" w:hanging="2175"/>
      </w:pPr>
      <w:rPr>
        <w:rFonts w:hint="default"/>
      </w:rPr>
    </w:lvl>
    <w:lvl w:ilvl="6">
      <w:start w:val="1"/>
      <w:numFmt w:val="decimal"/>
      <w:lvlText w:val="%1-%2.%3.%4.%5.%6.%7"/>
      <w:lvlJc w:val="left"/>
      <w:pPr>
        <w:tabs>
          <w:tab w:val="num" w:pos="2175"/>
        </w:tabs>
        <w:ind w:left="2175" w:hanging="2175"/>
      </w:pPr>
      <w:rPr>
        <w:rFonts w:hint="default"/>
      </w:rPr>
    </w:lvl>
    <w:lvl w:ilvl="7">
      <w:start w:val="1"/>
      <w:numFmt w:val="decimal"/>
      <w:lvlText w:val="%1-%2.%3.%4.%5.%6.%7.%8"/>
      <w:lvlJc w:val="left"/>
      <w:pPr>
        <w:tabs>
          <w:tab w:val="num" w:pos="2175"/>
        </w:tabs>
        <w:ind w:left="2175" w:hanging="2175"/>
      </w:pPr>
      <w:rPr>
        <w:rFonts w:hint="default"/>
      </w:rPr>
    </w:lvl>
    <w:lvl w:ilvl="8">
      <w:start w:val="1"/>
      <w:numFmt w:val="decimal"/>
      <w:lvlText w:val="%1-%2.%3.%4.%5.%6.%7.%8.%9"/>
      <w:lvlJc w:val="left"/>
      <w:pPr>
        <w:tabs>
          <w:tab w:val="num" w:pos="2175"/>
        </w:tabs>
        <w:ind w:left="2175" w:hanging="2175"/>
      </w:pPr>
      <w:rPr>
        <w:rFonts w:hint="default"/>
      </w:rPr>
    </w:lvl>
  </w:abstractNum>
  <w:abstractNum w:abstractNumId="5" w15:restartNumberingAfterBreak="0">
    <w:nsid w:val="1DBB4B8B"/>
    <w:multiLevelType w:val="hybridMultilevel"/>
    <w:tmpl w:val="90742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A7B45"/>
    <w:multiLevelType w:val="hybridMultilevel"/>
    <w:tmpl w:val="B51A1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A6334"/>
    <w:multiLevelType w:val="hybridMultilevel"/>
    <w:tmpl w:val="A536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8389E"/>
    <w:multiLevelType w:val="hybridMultilevel"/>
    <w:tmpl w:val="856042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7E40F3"/>
    <w:multiLevelType w:val="multilevel"/>
    <w:tmpl w:val="92FEA3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D6591A"/>
    <w:multiLevelType w:val="hybridMultilevel"/>
    <w:tmpl w:val="1D36E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636FE"/>
    <w:multiLevelType w:val="hybridMultilevel"/>
    <w:tmpl w:val="2D72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2E8"/>
    <w:multiLevelType w:val="hybridMultilevel"/>
    <w:tmpl w:val="6C3001C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732056"/>
    <w:multiLevelType w:val="hybridMultilevel"/>
    <w:tmpl w:val="FB907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843E47"/>
    <w:multiLevelType w:val="hybridMultilevel"/>
    <w:tmpl w:val="CBDEA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9E3C37"/>
    <w:multiLevelType w:val="hybridMultilevel"/>
    <w:tmpl w:val="C168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7486A"/>
    <w:multiLevelType w:val="hybridMultilevel"/>
    <w:tmpl w:val="C14AC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1C1148"/>
    <w:multiLevelType w:val="hybridMultilevel"/>
    <w:tmpl w:val="C168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70344"/>
    <w:multiLevelType w:val="multilevel"/>
    <w:tmpl w:val="E6CA789E"/>
    <w:lvl w:ilvl="0">
      <w:start w:val="800"/>
      <w:numFmt w:val="decimal"/>
      <w:lvlText w:val="%1"/>
      <w:lvlJc w:val="left"/>
      <w:pPr>
        <w:tabs>
          <w:tab w:val="num" w:pos="1440"/>
        </w:tabs>
        <w:ind w:left="1440" w:hanging="1440"/>
      </w:pPr>
      <w:rPr>
        <w:rFonts w:hint="default"/>
      </w:rPr>
    </w:lvl>
    <w:lvl w:ilvl="1">
      <w:start w:val="8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9E360B"/>
    <w:multiLevelType w:val="hybridMultilevel"/>
    <w:tmpl w:val="0C9C3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93AB2"/>
    <w:multiLevelType w:val="hybridMultilevel"/>
    <w:tmpl w:val="6C02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F7868"/>
    <w:multiLevelType w:val="hybridMultilevel"/>
    <w:tmpl w:val="27BE0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C111D3"/>
    <w:multiLevelType w:val="hybridMultilevel"/>
    <w:tmpl w:val="DEE2FD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F73838"/>
    <w:multiLevelType w:val="hybridMultilevel"/>
    <w:tmpl w:val="E56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819DB"/>
    <w:multiLevelType w:val="hybridMultilevel"/>
    <w:tmpl w:val="B8D65C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C447D0"/>
    <w:multiLevelType w:val="hybridMultilevel"/>
    <w:tmpl w:val="017C4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616AF"/>
    <w:multiLevelType w:val="multilevel"/>
    <w:tmpl w:val="FD8C6E22"/>
    <w:lvl w:ilvl="0">
      <w:start w:val="900"/>
      <w:numFmt w:val="decimal"/>
      <w:lvlText w:val="%1"/>
      <w:lvlJc w:val="left"/>
      <w:pPr>
        <w:tabs>
          <w:tab w:val="num" w:pos="1440"/>
        </w:tabs>
        <w:ind w:left="1440" w:hanging="1440"/>
      </w:pPr>
      <w:rPr>
        <w:rFonts w:hint="default"/>
      </w:rPr>
    </w:lvl>
    <w:lvl w:ilvl="1">
      <w:start w:val="1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1"/>
  </w:num>
  <w:num w:numId="3">
    <w:abstractNumId w:val="26"/>
  </w:num>
  <w:num w:numId="4">
    <w:abstractNumId w:val="18"/>
  </w:num>
  <w:num w:numId="5">
    <w:abstractNumId w:val="4"/>
  </w:num>
  <w:num w:numId="6">
    <w:abstractNumId w:val="25"/>
  </w:num>
  <w:num w:numId="7">
    <w:abstractNumId w:val="7"/>
  </w:num>
  <w:num w:numId="8">
    <w:abstractNumId w:val="1"/>
  </w:num>
  <w:num w:numId="9">
    <w:abstractNumId w:val="16"/>
  </w:num>
  <w:num w:numId="10">
    <w:abstractNumId w:val="6"/>
  </w:num>
  <w:num w:numId="11">
    <w:abstractNumId w:val="10"/>
  </w:num>
  <w:num w:numId="12">
    <w:abstractNumId w:val="24"/>
  </w:num>
  <w:num w:numId="13">
    <w:abstractNumId w:val="8"/>
  </w:num>
  <w:num w:numId="14">
    <w:abstractNumId w:val="22"/>
  </w:num>
  <w:num w:numId="15">
    <w:abstractNumId w:val="14"/>
  </w:num>
  <w:num w:numId="16">
    <w:abstractNumId w:val="19"/>
  </w:num>
  <w:num w:numId="17">
    <w:abstractNumId w:val="5"/>
  </w:num>
  <w:num w:numId="18">
    <w:abstractNumId w:val="3"/>
  </w:num>
  <w:num w:numId="19">
    <w:abstractNumId w:val="12"/>
  </w:num>
  <w:num w:numId="20">
    <w:abstractNumId w:val="13"/>
  </w:num>
  <w:num w:numId="21">
    <w:abstractNumId w:val="9"/>
  </w:num>
  <w:num w:numId="22">
    <w:abstractNumId w:val="23"/>
  </w:num>
  <w:num w:numId="23">
    <w:abstractNumId w:val="11"/>
  </w:num>
  <w:num w:numId="24">
    <w:abstractNumId w:val="20"/>
  </w:num>
  <w:num w:numId="25">
    <w:abstractNumId w:val="17"/>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21"/>
    <w:rsid w:val="00005E5A"/>
    <w:rsid w:val="000115D8"/>
    <w:rsid w:val="000211A6"/>
    <w:rsid w:val="00032A7B"/>
    <w:rsid w:val="00037AD2"/>
    <w:rsid w:val="00050D49"/>
    <w:rsid w:val="0005210C"/>
    <w:rsid w:val="00052F1D"/>
    <w:rsid w:val="000559D5"/>
    <w:rsid w:val="0006215D"/>
    <w:rsid w:val="00065049"/>
    <w:rsid w:val="0006597D"/>
    <w:rsid w:val="000663E4"/>
    <w:rsid w:val="00083AF1"/>
    <w:rsid w:val="00094C89"/>
    <w:rsid w:val="000A5FBB"/>
    <w:rsid w:val="000B2926"/>
    <w:rsid w:val="000C6861"/>
    <w:rsid w:val="000C7652"/>
    <w:rsid w:val="000D0610"/>
    <w:rsid w:val="000D762C"/>
    <w:rsid w:val="000E435C"/>
    <w:rsid w:val="000F26AB"/>
    <w:rsid w:val="000F4867"/>
    <w:rsid w:val="000F48ED"/>
    <w:rsid w:val="00111F9F"/>
    <w:rsid w:val="0012497F"/>
    <w:rsid w:val="00145F30"/>
    <w:rsid w:val="0015104C"/>
    <w:rsid w:val="00161CAB"/>
    <w:rsid w:val="0017293A"/>
    <w:rsid w:val="00174333"/>
    <w:rsid w:val="00174A36"/>
    <w:rsid w:val="001750D2"/>
    <w:rsid w:val="00177268"/>
    <w:rsid w:val="001969AA"/>
    <w:rsid w:val="001A1053"/>
    <w:rsid w:val="001A1CFD"/>
    <w:rsid w:val="001A226F"/>
    <w:rsid w:val="001B139A"/>
    <w:rsid w:val="001B2528"/>
    <w:rsid w:val="001C00DF"/>
    <w:rsid w:val="001C0FFD"/>
    <w:rsid w:val="001C1FBA"/>
    <w:rsid w:val="001C5543"/>
    <w:rsid w:val="001D6AD3"/>
    <w:rsid w:val="001E146B"/>
    <w:rsid w:val="001F73D7"/>
    <w:rsid w:val="00201CB5"/>
    <w:rsid w:val="002049C5"/>
    <w:rsid w:val="0022796B"/>
    <w:rsid w:val="002309C8"/>
    <w:rsid w:val="002364C9"/>
    <w:rsid w:val="002471DF"/>
    <w:rsid w:val="002535C4"/>
    <w:rsid w:val="00254803"/>
    <w:rsid w:val="002701F2"/>
    <w:rsid w:val="00287CD7"/>
    <w:rsid w:val="00293B4D"/>
    <w:rsid w:val="002A3DAE"/>
    <w:rsid w:val="002C2494"/>
    <w:rsid w:val="002D13CC"/>
    <w:rsid w:val="002D6E4A"/>
    <w:rsid w:val="002F1B21"/>
    <w:rsid w:val="002F584B"/>
    <w:rsid w:val="002F6445"/>
    <w:rsid w:val="00303C28"/>
    <w:rsid w:val="0031779E"/>
    <w:rsid w:val="0032154A"/>
    <w:rsid w:val="00322BD3"/>
    <w:rsid w:val="00335106"/>
    <w:rsid w:val="00347CF0"/>
    <w:rsid w:val="00353D36"/>
    <w:rsid w:val="0038009A"/>
    <w:rsid w:val="003821CE"/>
    <w:rsid w:val="00382E51"/>
    <w:rsid w:val="00393AD2"/>
    <w:rsid w:val="003B0CE0"/>
    <w:rsid w:val="003B39FF"/>
    <w:rsid w:val="003B6D97"/>
    <w:rsid w:val="003C7955"/>
    <w:rsid w:val="003D2DFA"/>
    <w:rsid w:val="003D532B"/>
    <w:rsid w:val="00402C13"/>
    <w:rsid w:val="00402F2D"/>
    <w:rsid w:val="004047D0"/>
    <w:rsid w:val="00407C2A"/>
    <w:rsid w:val="00411D32"/>
    <w:rsid w:val="00413C9E"/>
    <w:rsid w:val="0041529E"/>
    <w:rsid w:val="00416CB0"/>
    <w:rsid w:val="00421031"/>
    <w:rsid w:val="00445E85"/>
    <w:rsid w:val="0045575D"/>
    <w:rsid w:val="00461712"/>
    <w:rsid w:val="0049163B"/>
    <w:rsid w:val="0049569A"/>
    <w:rsid w:val="004A7313"/>
    <w:rsid w:val="004D0E39"/>
    <w:rsid w:val="004D4751"/>
    <w:rsid w:val="004D5295"/>
    <w:rsid w:val="004E271D"/>
    <w:rsid w:val="00505E4E"/>
    <w:rsid w:val="00510D3C"/>
    <w:rsid w:val="00514155"/>
    <w:rsid w:val="0052297F"/>
    <w:rsid w:val="00533B56"/>
    <w:rsid w:val="005352FE"/>
    <w:rsid w:val="005363B2"/>
    <w:rsid w:val="00543175"/>
    <w:rsid w:val="0056100D"/>
    <w:rsid w:val="00582B44"/>
    <w:rsid w:val="005F2944"/>
    <w:rsid w:val="005F6C12"/>
    <w:rsid w:val="005F7810"/>
    <w:rsid w:val="006006B6"/>
    <w:rsid w:val="00603664"/>
    <w:rsid w:val="00612E9E"/>
    <w:rsid w:val="0062296E"/>
    <w:rsid w:val="00641F21"/>
    <w:rsid w:val="00652EAD"/>
    <w:rsid w:val="00680464"/>
    <w:rsid w:val="006D0A8D"/>
    <w:rsid w:val="006D2087"/>
    <w:rsid w:val="007057BF"/>
    <w:rsid w:val="0071442F"/>
    <w:rsid w:val="00745EA7"/>
    <w:rsid w:val="0076050B"/>
    <w:rsid w:val="00772F48"/>
    <w:rsid w:val="00791EC4"/>
    <w:rsid w:val="00793A0A"/>
    <w:rsid w:val="007953E5"/>
    <w:rsid w:val="007A3338"/>
    <w:rsid w:val="007A3395"/>
    <w:rsid w:val="007B5AE4"/>
    <w:rsid w:val="007C11FF"/>
    <w:rsid w:val="007E3537"/>
    <w:rsid w:val="007F564D"/>
    <w:rsid w:val="00826A5E"/>
    <w:rsid w:val="00834977"/>
    <w:rsid w:val="0083595B"/>
    <w:rsid w:val="008515B9"/>
    <w:rsid w:val="00851B84"/>
    <w:rsid w:val="008548FB"/>
    <w:rsid w:val="00871DB1"/>
    <w:rsid w:val="0089005B"/>
    <w:rsid w:val="008A1CE7"/>
    <w:rsid w:val="008A27A6"/>
    <w:rsid w:val="008B03B0"/>
    <w:rsid w:val="008B2168"/>
    <w:rsid w:val="008B392B"/>
    <w:rsid w:val="008B7D7C"/>
    <w:rsid w:val="008D0DCF"/>
    <w:rsid w:val="008F0658"/>
    <w:rsid w:val="00906A35"/>
    <w:rsid w:val="00937E61"/>
    <w:rsid w:val="00941E84"/>
    <w:rsid w:val="00942B9A"/>
    <w:rsid w:val="00952A12"/>
    <w:rsid w:val="0096301A"/>
    <w:rsid w:val="009708A9"/>
    <w:rsid w:val="009915D8"/>
    <w:rsid w:val="00996A2B"/>
    <w:rsid w:val="009A67F5"/>
    <w:rsid w:val="009B01DC"/>
    <w:rsid w:val="009B35EA"/>
    <w:rsid w:val="009B722B"/>
    <w:rsid w:val="009E55CD"/>
    <w:rsid w:val="009F79BD"/>
    <w:rsid w:val="00A0115D"/>
    <w:rsid w:val="00A269F9"/>
    <w:rsid w:val="00A34604"/>
    <w:rsid w:val="00A62B10"/>
    <w:rsid w:val="00A72E5B"/>
    <w:rsid w:val="00A77A5E"/>
    <w:rsid w:val="00A8065A"/>
    <w:rsid w:val="00AC03E6"/>
    <w:rsid w:val="00AC7C46"/>
    <w:rsid w:val="00AD75C1"/>
    <w:rsid w:val="00AF2368"/>
    <w:rsid w:val="00AF244C"/>
    <w:rsid w:val="00AF4952"/>
    <w:rsid w:val="00B02ADD"/>
    <w:rsid w:val="00B03228"/>
    <w:rsid w:val="00B211D5"/>
    <w:rsid w:val="00B327FB"/>
    <w:rsid w:val="00B35AAA"/>
    <w:rsid w:val="00B51058"/>
    <w:rsid w:val="00B55976"/>
    <w:rsid w:val="00B65279"/>
    <w:rsid w:val="00B71A5C"/>
    <w:rsid w:val="00BA1ED5"/>
    <w:rsid w:val="00BA2772"/>
    <w:rsid w:val="00BC32E2"/>
    <w:rsid w:val="00BE0BAD"/>
    <w:rsid w:val="00BE51EE"/>
    <w:rsid w:val="00BE7B1E"/>
    <w:rsid w:val="00BF478B"/>
    <w:rsid w:val="00C24488"/>
    <w:rsid w:val="00C2761F"/>
    <w:rsid w:val="00C62023"/>
    <w:rsid w:val="00C62C0E"/>
    <w:rsid w:val="00C93B90"/>
    <w:rsid w:val="00CA0E8B"/>
    <w:rsid w:val="00CA2577"/>
    <w:rsid w:val="00CA320C"/>
    <w:rsid w:val="00CB288A"/>
    <w:rsid w:val="00CB59CF"/>
    <w:rsid w:val="00CC30A8"/>
    <w:rsid w:val="00CC475D"/>
    <w:rsid w:val="00CD06BF"/>
    <w:rsid w:val="00CD7FE3"/>
    <w:rsid w:val="00CF06A3"/>
    <w:rsid w:val="00D06084"/>
    <w:rsid w:val="00D30E75"/>
    <w:rsid w:val="00D4515A"/>
    <w:rsid w:val="00D51A5E"/>
    <w:rsid w:val="00D537E9"/>
    <w:rsid w:val="00D67EF8"/>
    <w:rsid w:val="00D74962"/>
    <w:rsid w:val="00D7561F"/>
    <w:rsid w:val="00D902B4"/>
    <w:rsid w:val="00DA009A"/>
    <w:rsid w:val="00DA1B0A"/>
    <w:rsid w:val="00DA32B9"/>
    <w:rsid w:val="00DA3E42"/>
    <w:rsid w:val="00DA4148"/>
    <w:rsid w:val="00DC3916"/>
    <w:rsid w:val="00DC76D9"/>
    <w:rsid w:val="00DD58BE"/>
    <w:rsid w:val="00DE4252"/>
    <w:rsid w:val="00DF29F9"/>
    <w:rsid w:val="00DF7686"/>
    <w:rsid w:val="00E051AB"/>
    <w:rsid w:val="00E11746"/>
    <w:rsid w:val="00E22781"/>
    <w:rsid w:val="00E252EC"/>
    <w:rsid w:val="00E3122B"/>
    <w:rsid w:val="00E31294"/>
    <w:rsid w:val="00E34C86"/>
    <w:rsid w:val="00E35C67"/>
    <w:rsid w:val="00E364BD"/>
    <w:rsid w:val="00E55AE4"/>
    <w:rsid w:val="00E57E36"/>
    <w:rsid w:val="00E72EEA"/>
    <w:rsid w:val="00E7366F"/>
    <w:rsid w:val="00EB5806"/>
    <w:rsid w:val="00EC7543"/>
    <w:rsid w:val="00ED35A0"/>
    <w:rsid w:val="00EE4870"/>
    <w:rsid w:val="00EF4513"/>
    <w:rsid w:val="00F057F2"/>
    <w:rsid w:val="00F2664E"/>
    <w:rsid w:val="00F30024"/>
    <w:rsid w:val="00F314C8"/>
    <w:rsid w:val="00F3248E"/>
    <w:rsid w:val="00F45AE9"/>
    <w:rsid w:val="00F50C46"/>
    <w:rsid w:val="00F62CAD"/>
    <w:rsid w:val="00F637C3"/>
    <w:rsid w:val="00F65C9E"/>
    <w:rsid w:val="00F829FE"/>
    <w:rsid w:val="00F8779D"/>
    <w:rsid w:val="00F90554"/>
    <w:rsid w:val="00F9162A"/>
    <w:rsid w:val="00FA58B4"/>
    <w:rsid w:val="00FA5ADA"/>
    <w:rsid w:val="00FA6DCE"/>
    <w:rsid w:val="00FB6D0C"/>
    <w:rsid w:val="00FE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5E554"/>
  <w15:docId w15:val="{FF474001-33CC-4054-B57B-77BC8743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A0"/>
    <w:rPr>
      <w:sz w:val="24"/>
      <w:szCs w:val="24"/>
    </w:rPr>
  </w:style>
  <w:style w:type="paragraph" w:styleId="Heading1">
    <w:name w:val="heading 1"/>
    <w:basedOn w:val="Normal"/>
    <w:next w:val="Normal"/>
    <w:qFormat/>
    <w:rsid w:val="00ED35A0"/>
    <w:pPr>
      <w:keepNext/>
      <w:jc w:val="center"/>
      <w:outlineLvl w:val="0"/>
    </w:pPr>
    <w:rPr>
      <w:b/>
      <w:bCs/>
      <w:szCs w:val="20"/>
    </w:rPr>
  </w:style>
  <w:style w:type="paragraph" w:styleId="Heading2">
    <w:name w:val="heading 2"/>
    <w:basedOn w:val="Normal"/>
    <w:next w:val="Normal"/>
    <w:qFormat/>
    <w:rsid w:val="00ED35A0"/>
    <w:pPr>
      <w:keepNext/>
      <w:outlineLvl w:val="1"/>
    </w:pPr>
    <w:rPr>
      <w:b/>
      <w:bCs/>
      <w:szCs w:val="20"/>
    </w:rPr>
  </w:style>
  <w:style w:type="paragraph" w:styleId="Heading3">
    <w:name w:val="heading 3"/>
    <w:basedOn w:val="Normal"/>
    <w:next w:val="Normal"/>
    <w:qFormat/>
    <w:rsid w:val="00ED35A0"/>
    <w:pPr>
      <w:keepNext/>
      <w:ind w:left="720" w:hanging="720"/>
      <w:outlineLvl w:val="2"/>
    </w:pPr>
    <w:rPr>
      <w:b/>
    </w:rPr>
  </w:style>
  <w:style w:type="paragraph" w:styleId="Heading8">
    <w:name w:val="heading 8"/>
    <w:basedOn w:val="Normal"/>
    <w:next w:val="Normal"/>
    <w:qFormat/>
    <w:rsid w:val="00ED35A0"/>
    <w:pPr>
      <w:keepNext/>
      <w:ind w:right="-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35A0"/>
    <w:rPr>
      <w:color w:val="0000FF"/>
      <w:u w:val="single"/>
    </w:rPr>
  </w:style>
  <w:style w:type="paragraph" w:styleId="BodyTextIndent">
    <w:name w:val="Body Text Indent"/>
    <w:basedOn w:val="Normal"/>
    <w:rsid w:val="00ED35A0"/>
    <w:pPr>
      <w:ind w:left="720" w:hanging="720"/>
    </w:pPr>
  </w:style>
  <w:style w:type="character" w:styleId="FollowedHyperlink">
    <w:name w:val="FollowedHyperlink"/>
    <w:basedOn w:val="DefaultParagraphFont"/>
    <w:rsid w:val="00ED35A0"/>
    <w:rPr>
      <w:color w:val="800080"/>
      <w:u w:val="single"/>
    </w:rPr>
  </w:style>
  <w:style w:type="paragraph" w:styleId="Title">
    <w:name w:val="Title"/>
    <w:basedOn w:val="Normal"/>
    <w:link w:val="TitleChar"/>
    <w:qFormat/>
    <w:rsid w:val="002309C8"/>
    <w:pPr>
      <w:jc w:val="center"/>
    </w:pPr>
    <w:rPr>
      <w:b/>
      <w:bCs/>
      <w:sz w:val="28"/>
    </w:rPr>
  </w:style>
  <w:style w:type="character" w:customStyle="1" w:styleId="TitleChar">
    <w:name w:val="Title Char"/>
    <w:basedOn w:val="DefaultParagraphFont"/>
    <w:link w:val="Title"/>
    <w:rsid w:val="002309C8"/>
    <w:rPr>
      <w:b/>
      <w:bCs/>
      <w:sz w:val="28"/>
      <w:szCs w:val="24"/>
    </w:rPr>
  </w:style>
  <w:style w:type="paragraph" w:styleId="Header">
    <w:name w:val="header"/>
    <w:basedOn w:val="Normal"/>
    <w:link w:val="HeaderChar"/>
    <w:uiPriority w:val="99"/>
    <w:rsid w:val="00D537E9"/>
    <w:pPr>
      <w:tabs>
        <w:tab w:val="center" w:pos="4680"/>
        <w:tab w:val="right" w:pos="9360"/>
      </w:tabs>
    </w:pPr>
  </w:style>
  <w:style w:type="character" w:customStyle="1" w:styleId="HeaderChar">
    <w:name w:val="Header Char"/>
    <w:basedOn w:val="DefaultParagraphFont"/>
    <w:link w:val="Header"/>
    <w:uiPriority w:val="99"/>
    <w:rsid w:val="00D537E9"/>
    <w:rPr>
      <w:sz w:val="24"/>
      <w:szCs w:val="24"/>
    </w:rPr>
  </w:style>
  <w:style w:type="paragraph" w:styleId="Footer">
    <w:name w:val="footer"/>
    <w:basedOn w:val="Normal"/>
    <w:link w:val="FooterChar"/>
    <w:rsid w:val="00D537E9"/>
    <w:pPr>
      <w:tabs>
        <w:tab w:val="center" w:pos="4680"/>
        <w:tab w:val="right" w:pos="9360"/>
      </w:tabs>
    </w:pPr>
  </w:style>
  <w:style w:type="character" w:customStyle="1" w:styleId="FooterChar">
    <w:name w:val="Footer Char"/>
    <w:basedOn w:val="DefaultParagraphFont"/>
    <w:link w:val="Footer"/>
    <w:rsid w:val="00D537E9"/>
    <w:rPr>
      <w:sz w:val="24"/>
      <w:szCs w:val="24"/>
    </w:rPr>
  </w:style>
  <w:style w:type="paragraph" w:styleId="BalloonText">
    <w:name w:val="Balloon Text"/>
    <w:basedOn w:val="Normal"/>
    <w:link w:val="BalloonTextChar"/>
    <w:rsid w:val="00D537E9"/>
    <w:rPr>
      <w:rFonts w:ascii="Tahoma" w:hAnsi="Tahoma" w:cs="Tahoma"/>
      <w:sz w:val="16"/>
      <w:szCs w:val="16"/>
    </w:rPr>
  </w:style>
  <w:style w:type="character" w:customStyle="1" w:styleId="BalloonTextChar">
    <w:name w:val="Balloon Text Char"/>
    <w:basedOn w:val="DefaultParagraphFont"/>
    <w:link w:val="BalloonText"/>
    <w:rsid w:val="00D537E9"/>
    <w:rPr>
      <w:rFonts w:ascii="Tahoma" w:hAnsi="Tahoma" w:cs="Tahoma"/>
      <w:sz w:val="16"/>
      <w:szCs w:val="16"/>
    </w:rPr>
  </w:style>
  <w:style w:type="paragraph" w:styleId="BodyText2">
    <w:name w:val="Body Text 2"/>
    <w:basedOn w:val="Normal"/>
    <w:link w:val="BodyText2Char"/>
    <w:rsid w:val="008B7D7C"/>
    <w:pPr>
      <w:spacing w:after="120" w:line="480" w:lineRule="auto"/>
    </w:pPr>
  </w:style>
  <w:style w:type="character" w:customStyle="1" w:styleId="BodyText2Char">
    <w:name w:val="Body Text 2 Char"/>
    <w:basedOn w:val="DefaultParagraphFont"/>
    <w:link w:val="BodyText2"/>
    <w:rsid w:val="008B7D7C"/>
    <w:rPr>
      <w:sz w:val="24"/>
      <w:szCs w:val="24"/>
    </w:rPr>
  </w:style>
  <w:style w:type="paragraph" w:styleId="PlainText">
    <w:name w:val="Plain Text"/>
    <w:basedOn w:val="Normal"/>
    <w:link w:val="PlainTextChar"/>
    <w:uiPriority w:val="99"/>
    <w:unhideWhenUsed/>
    <w:rsid w:val="00942B9A"/>
    <w:rPr>
      <w:rFonts w:ascii="Consolas" w:eastAsia="Calibri" w:hAnsi="Consolas"/>
      <w:sz w:val="21"/>
      <w:szCs w:val="21"/>
    </w:rPr>
  </w:style>
  <w:style w:type="character" w:customStyle="1" w:styleId="PlainTextChar">
    <w:name w:val="Plain Text Char"/>
    <w:basedOn w:val="DefaultParagraphFont"/>
    <w:link w:val="PlainText"/>
    <w:uiPriority w:val="99"/>
    <w:rsid w:val="00942B9A"/>
    <w:rPr>
      <w:rFonts w:ascii="Consolas" w:eastAsia="Calibri" w:hAnsi="Consolas"/>
      <w:sz w:val="21"/>
      <w:szCs w:val="21"/>
    </w:rPr>
  </w:style>
  <w:style w:type="paragraph" w:styleId="ListBullet">
    <w:name w:val="List Bullet"/>
    <w:basedOn w:val="Normal"/>
    <w:rsid w:val="00303C28"/>
    <w:pPr>
      <w:numPr>
        <w:numId w:val="27"/>
      </w:numPr>
      <w:contextualSpacing/>
    </w:pPr>
  </w:style>
  <w:style w:type="paragraph" w:styleId="NormalWeb">
    <w:name w:val="Normal (Web)"/>
    <w:basedOn w:val="Normal"/>
    <w:uiPriority w:val="99"/>
    <w:unhideWhenUsed/>
    <w:rsid w:val="00791EC4"/>
    <w:pPr>
      <w:spacing w:before="100" w:beforeAutospacing="1" w:after="100" w:afterAutospacing="1"/>
    </w:pPr>
  </w:style>
  <w:style w:type="character" w:styleId="Strong">
    <w:name w:val="Strong"/>
    <w:basedOn w:val="DefaultParagraphFont"/>
    <w:uiPriority w:val="22"/>
    <w:qFormat/>
    <w:rsid w:val="00791EC4"/>
    <w:rPr>
      <w:b/>
      <w:bCs/>
    </w:rPr>
  </w:style>
  <w:style w:type="character" w:styleId="CommentReference">
    <w:name w:val="annotation reference"/>
    <w:basedOn w:val="DefaultParagraphFont"/>
    <w:semiHidden/>
    <w:unhideWhenUsed/>
    <w:rsid w:val="00174333"/>
    <w:rPr>
      <w:sz w:val="18"/>
      <w:szCs w:val="18"/>
    </w:rPr>
  </w:style>
  <w:style w:type="paragraph" w:styleId="CommentText">
    <w:name w:val="annotation text"/>
    <w:basedOn w:val="Normal"/>
    <w:link w:val="CommentTextChar"/>
    <w:semiHidden/>
    <w:unhideWhenUsed/>
    <w:rsid w:val="00174333"/>
  </w:style>
  <w:style w:type="character" w:customStyle="1" w:styleId="CommentTextChar">
    <w:name w:val="Comment Text Char"/>
    <w:basedOn w:val="DefaultParagraphFont"/>
    <w:link w:val="CommentText"/>
    <w:semiHidden/>
    <w:rsid w:val="00174333"/>
    <w:rPr>
      <w:sz w:val="24"/>
      <w:szCs w:val="24"/>
    </w:rPr>
  </w:style>
  <w:style w:type="paragraph" w:styleId="CommentSubject">
    <w:name w:val="annotation subject"/>
    <w:basedOn w:val="CommentText"/>
    <w:next w:val="CommentText"/>
    <w:link w:val="CommentSubjectChar"/>
    <w:semiHidden/>
    <w:unhideWhenUsed/>
    <w:rsid w:val="00174333"/>
    <w:rPr>
      <w:b/>
      <w:bCs/>
      <w:sz w:val="20"/>
      <w:szCs w:val="20"/>
    </w:rPr>
  </w:style>
  <w:style w:type="character" w:customStyle="1" w:styleId="CommentSubjectChar">
    <w:name w:val="Comment Subject Char"/>
    <w:basedOn w:val="CommentTextChar"/>
    <w:link w:val="CommentSubject"/>
    <w:semiHidden/>
    <w:rsid w:val="00174333"/>
    <w:rPr>
      <w:b/>
      <w:bCs/>
      <w:sz w:val="24"/>
      <w:szCs w:val="24"/>
    </w:rPr>
  </w:style>
  <w:style w:type="paragraph" w:styleId="NoSpacing">
    <w:name w:val="No Spacing"/>
    <w:uiPriority w:val="1"/>
    <w:qFormat/>
    <w:rsid w:val="003D2DFA"/>
    <w:rPr>
      <w:rFonts w:asciiTheme="minorHAnsi" w:eastAsiaTheme="minorHAnsi" w:hAnsiTheme="minorHAnsi" w:cstheme="minorBidi"/>
      <w:sz w:val="22"/>
      <w:szCs w:val="22"/>
    </w:rPr>
  </w:style>
  <w:style w:type="character" w:styleId="Emphasis">
    <w:name w:val="Emphasis"/>
    <w:basedOn w:val="DefaultParagraphFont"/>
    <w:uiPriority w:val="20"/>
    <w:qFormat/>
    <w:rsid w:val="00DA3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5822">
      <w:bodyDiv w:val="1"/>
      <w:marLeft w:val="0"/>
      <w:marRight w:val="0"/>
      <w:marTop w:val="0"/>
      <w:marBottom w:val="0"/>
      <w:divBdr>
        <w:top w:val="none" w:sz="0" w:space="0" w:color="auto"/>
        <w:left w:val="none" w:sz="0" w:space="0" w:color="auto"/>
        <w:bottom w:val="none" w:sz="0" w:space="0" w:color="auto"/>
        <w:right w:val="none" w:sz="0" w:space="0" w:color="auto"/>
      </w:divBdr>
    </w:div>
    <w:div w:id="867375213">
      <w:bodyDiv w:val="1"/>
      <w:marLeft w:val="0"/>
      <w:marRight w:val="0"/>
      <w:marTop w:val="0"/>
      <w:marBottom w:val="0"/>
      <w:divBdr>
        <w:top w:val="none" w:sz="0" w:space="0" w:color="auto"/>
        <w:left w:val="none" w:sz="0" w:space="0" w:color="auto"/>
        <w:bottom w:val="none" w:sz="0" w:space="0" w:color="auto"/>
        <w:right w:val="none" w:sz="0" w:space="0" w:color="auto"/>
      </w:divBdr>
    </w:div>
    <w:div w:id="19668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anderson-lain@un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edu/csrr" TargetMode="External"/><Relationship Id="rId5" Type="http://schemas.openxmlformats.org/officeDocument/2006/relationships/webSettings" Target="webSettings.xml"/><Relationship Id="rId10" Type="http://schemas.openxmlformats.org/officeDocument/2006/relationships/hyperlink" Target="tel:940.565.4323" TargetMode="External"/><Relationship Id="rId4" Type="http://schemas.openxmlformats.org/officeDocument/2006/relationships/settings" Target="settings.xml"/><Relationship Id="rId9" Type="http://schemas.openxmlformats.org/officeDocument/2006/relationships/hyperlink" Target="http://www.unt.edu/o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A253-283D-4B0D-9B01-977160BE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3229</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Pedagogy and Communication</vt:lpstr>
    </vt:vector>
  </TitlesOfParts>
  <Company>University of North Texas</Company>
  <LinksUpToDate>false</LinksUpToDate>
  <CharactersWithSpaces>21237</CharactersWithSpaces>
  <SharedDoc>false</SharedDoc>
  <HLinks>
    <vt:vector size="12" baseType="variant">
      <vt:variant>
        <vt:i4>2818088</vt:i4>
      </vt:variant>
      <vt:variant>
        <vt:i4>3</vt:i4>
      </vt:variant>
      <vt:variant>
        <vt:i4>0</vt:i4>
      </vt:variant>
      <vt:variant>
        <vt:i4>5</vt:i4>
      </vt:variant>
      <vt:variant>
        <vt:lpwstr>http://www.unt.edu/csrr</vt:lpwstr>
      </vt:variant>
      <vt:variant>
        <vt:lpwstr/>
      </vt:variant>
      <vt:variant>
        <vt:i4>6291545</vt:i4>
      </vt:variant>
      <vt:variant>
        <vt:i4>0</vt:i4>
      </vt:variant>
      <vt:variant>
        <vt:i4>0</vt:i4>
      </vt:variant>
      <vt:variant>
        <vt:i4>5</vt:i4>
      </vt:variant>
      <vt:variant>
        <vt:lpwstr>mailto:kanders@unt.edu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and Communication</dc:title>
  <dc:creator>Karen Anderson</dc:creator>
  <cp:lastModifiedBy>Elkins, Shannon</cp:lastModifiedBy>
  <cp:revision>2</cp:revision>
  <cp:lastPrinted>2014-07-02T15:50:00Z</cp:lastPrinted>
  <dcterms:created xsi:type="dcterms:W3CDTF">2019-04-10T21:28:00Z</dcterms:created>
  <dcterms:modified xsi:type="dcterms:W3CDTF">2019-04-10T21:28:00Z</dcterms:modified>
</cp:coreProperties>
</file>